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52D9AA20" w:rsidR="00F00E98" w:rsidRPr="003376BD"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3376BD">
        <w:rPr>
          <w:rFonts w:ascii="Arial" w:hAnsi="Arial" w:cs="Arial"/>
          <w:sz w:val="20"/>
          <w:lang w:val="en-US"/>
        </w:rPr>
        <w:t xml:space="preserve">3GPP TSG </w:t>
      </w:r>
      <w:r w:rsidR="003376BD" w:rsidRPr="003376BD">
        <w:rPr>
          <w:rFonts w:ascii="Arial" w:hAnsi="Arial" w:cs="Arial"/>
          <w:sz w:val="20"/>
          <w:lang w:val="en-US"/>
        </w:rPr>
        <w:t>RAN</w:t>
      </w:r>
      <w:r w:rsidR="00C75305">
        <w:rPr>
          <w:rFonts w:ascii="Arial" w:hAnsi="Arial" w:cs="Arial"/>
          <w:sz w:val="20"/>
          <w:lang w:val="en-US"/>
        </w:rPr>
        <w:t xml:space="preserve"> WG1#90</w:t>
      </w:r>
      <w:r w:rsidR="00C75305">
        <w:rPr>
          <w:rFonts w:ascii="Arial" w:hAnsi="Arial" w:cs="Arial"/>
          <w:sz w:val="20"/>
          <w:lang w:val="en-US"/>
        </w:rPr>
        <w:tab/>
      </w:r>
      <w:bookmarkStart w:id="3" w:name="_GoBack"/>
      <w:r w:rsidR="00C75305">
        <w:rPr>
          <w:rFonts w:ascii="Arial" w:hAnsi="Arial" w:cs="Arial"/>
          <w:sz w:val="20"/>
          <w:lang w:val="en-US"/>
        </w:rPr>
        <w:t xml:space="preserve"> </w:t>
      </w:r>
      <w:r w:rsidR="005F7F57" w:rsidRPr="005F7F57">
        <w:rPr>
          <w:rFonts w:ascii="Arial" w:hAnsi="Arial" w:cs="Arial"/>
          <w:sz w:val="20"/>
          <w:lang w:val="en-US"/>
        </w:rPr>
        <w:t>R1-1712634</w:t>
      </w:r>
      <w:bookmarkEnd w:id="3"/>
    </w:p>
    <w:p w14:paraId="41FF5D3B" w14:textId="4AB64306" w:rsidR="00F00E98" w:rsidRPr="00DA324C" w:rsidRDefault="00C75305" w:rsidP="00F00E98">
      <w:pPr>
        <w:spacing w:after="60"/>
        <w:ind w:left="1985" w:hanging="1985"/>
        <w:rPr>
          <w:rFonts w:ascii="Arial" w:eastAsia="Times New Roman" w:hAnsi="Arial" w:cs="Arial"/>
          <w:b/>
          <w:sz w:val="20"/>
        </w:rPr>
      </w:pPr>
      <w:r>
        <w:rPr>
          <w:rFonts w:ascii="Arial" w:eastAsia="Times New Roman" w:hAnsi="Arial" w:cs="Arial"/>
          <w:b/>
          <w:sz w:val="20"/>
        </w:rPr>
        <w:t>Prague, Czech Republic, 21</w:t>
      </w:r>
      <w:r w:rsidRPr="00C75305">
        <w:rPr>
          <w:rFonts w:ascii="Arial" w:eastAsia="Times New Roman" w:hAnsi="Arial" w:cs="Arial"/>
          <w:b/>
          <w:sz w:val="20"/>
          <w:vertAlign w:val="superscript"/>
        </w:rPr>
        <w:t>th</w:t>
      </w:r>
      <w:r>
        <w:rPr>
          <w:rFonts w:ascii="Arial" w:eastAsia="Times New Roman" w:hAnsi="Arial" w:cs="Arial"/>
          <w:b/>
          <w:sz w:val="20"/>
        </w:rPr>
        <w:t xml:space="preserve"> – 25</w:t>
      </w:r>
      <w:r w:rsidRPr="00C75305">
        <w:rPr>
          <w:rFonts w:ascii="Arial" w:eastAsia="Times New Roman" w:hAnsi="Arial" w:cs="Arial"/>
          <w:b/>
          <w:sz w:val="20"/>
          <w:vertAlign w:val="superscript"/>
        </w:rPr>
        <w:t>th</w:t>
      </w:r>
      <w:r>
        <w:rPr>
          <w:rFonts w:ascii="Arial" w:eastAsia="Times New Roman" w:hAnsi="Arial" w:cs="Arial"/>
          <w:b/>
          <w:sz w:val="20"/>
        </w:rPr>
        <w:t xml:space="preserve"> Aug,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76062F20"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Title:  </w:t>
      </w:r>
      <w:r w:rsidRPr="00C75305">
        <w:rPr>
          <w:rFonts w:ascii="Arial" w:hAnsi="Arial"/>
          <w:sz w:val="20"/>
        </w:rPr>
        <w:tab/>
      </w:r>
      <w:r w:rsidR="003376BD" w:rsidRPr="00C75305">
        <w:rPr>
          <w:rFonts w:ascii="Arial" w:hAnsi="Arial"/>
          <w:sz w:val="20"/>
        </w:rPr>
        <w:t xml:space="preserve">On </w:t>
      </w:r>
      <w:r w:rsidR="00C75305" w:rsidRPr="00C75305">
        <w:rPr>
          <w:rFonts w:ascii="Arial" w:hAnsi="Arial"/>
          <w:sz w:val="20"/>
        </w:rPr>
        <w:t xml:space="preserve">improved </w:t>
      </w:r>
      <w:r w:rsidR="00A17A07">
        <w:rPr>
          <w:rFonts w:ascii="Arial" w:hAnsi="Arial"/>
          <w:sz w:val="20"/>
        </w:rPr>
        <w:t>Random Access Procedure</w:t>
      </w:r>
      <w:r w:rsidR="00C75305" w:rsidRPr="00C75305">
        <w:rPr>
          <w:rFonts w:ascii="Arial" w:hAnsi="Arial"/>
          <w:sz w:val="20"/>
        </w:rPr>
        <w:t xml:space="preserve"> </w:t>
      </w:r>
      <w:r w:rsidR="000C1801">
        <w:rPr>
          <w:rFonts w:ascii="Arial" w:hAnsi="Arial"/>
          <w:sz w:val="20"/>
        </w:rPr>
        <w:t>for</w:t>
      </w:r>
      <w:r w:rsidR="003376BD" w:rsidRPr="00C75305">
        <w:rPr>
          <w:rFonts w:ascii="Arial" w:hAnsi="Arial"/>
          <w:sz w:val="20"/>
        </w:rPr>
        <w:t xml:space="preserve"> </w:t>
      </w:r>
      <w:r w:rsidR="00C75305">
        <w:rPr>
          <w:rFonts w:ascii="Arial" w:hAnsi="Arial"/>
          <w:sz w:val="20"/>
        </w:rPr>
        <w:t>NB-IoT Rel-14</w:t>
      </w:r>
    </w:p>
    <w:p w14:paraId="5905A6CF" w14:textId="77777777"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 xml:space="preserve">Source: </w:t>
      </w:r>
      <w:r w:rsidRPr="00C75305">
        <w:rPr>
          <w:rFonts w:ascii="Arial" w:hAnsi="Arial"/>
          <w:sz w:val="20"/>
        </w:rPr>
        <w:tab/>
        <w:t>Ericsson</w:t>
      </w:r>
    </w:p>
    <w:p w14:paraId="48DD3175" w14:textId="54334563"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Agenda Item:</w:t>
      </w:r>
      <w:r w:rsidRPr="00C75305">
        <w:rPr>
          <w:rFonts w:ascii="Arial" w:hAnsi="Arial"/>
          <w:sz w:val="20"/>
        </w:rPr>
        <w:tab/>
      </w:r>
      <w:r w:rsidR="00C75305" w:rsidRPr="00C75305">
        <w:rPr>
          <w:rFonts w:ascii="Arial" w:hAnsi="Arial"/>
          <w:sz w:val="20"/>
        </w:rPr>
        <w:t>5.1.6</w:t>
      </w:r>
    </w:p>
    <w:p w14:paraId="68BF42AC" w14:textId="09FFB5C8" w:rsidR="00282882" w:rsidRPr="00C75305" w:rsidRDefault="00282882" w:rsidP="00C75305">
      <w:pPr>
        <w:pStyle w:val="3GPPHeader"/>
        <w:tabs>
          <w:tab w:val="clear" w:pos="1701"/>
          <w:tab w:val="clear" w:pos="9639"/>
          <w:tab w:val="left" w:pos="1800"/>
          <w:tab w:val="right" w:pos="9360"/>
        </w:tabs>
        <w:spacing w:after="0" w:line="240" w:lineRule="auto"/>
        <w:jc w:val="both"/>
        <w:rPr>
          <w:rFonts w:ascii="Arial" w:hAnsi="Arial"/>
          <w:sz w:val="20"/>
        </w:rPr>
      </w:pPr>
      <w:r w:rsidRPr="00C75305">
        <w:rPr>
          <w:rFonts w:ascii="Arial" w:hAnsi="Arial"/>
          <w:sz w:val="20"/>
        </w:rPr>
        <w:t>Document for:</w:t>
      </w:r>
      <w:r w:rsidRPr="00C75305">
        <w:rPr>
          <w:rFonts w:ascii="Arial" w:hAnsi="Arial"/>
          <w:sz w:val="20"/>
        </w:rPr>
        <w:tab/>
      </w:r>
      <w:r w:rsidR="009300F9" w:rsidRPr="00C75305">
        <w:rPr>
          <w:rFonts w:ascii="Arial" w:hAnsi="Arial"/>
          <w:sz w:val="20"/>
        </w:rPr>
        <w:t>Discussion</w:t>
      </w:r>
      <w:r w:rsidR="003376BD" w:rsidRPr="00C75305">
        <w:rPr>
          <w:rFonts w:ascii="Arial" w:hAnsi="Arial"/>
          <w:sz w:val="20"/>
        </w:rPr>
        <w:t xml:space="preserve"> and Decision</w:t>
      </w:r>
    </w:p>
    <w:p w14:paraId="0C6DB347" w14:textId="77777777" w:rsidR="001B4C46" w:rsidRPr="00282882" w:rsidRDefault="001B4C46" w:rsidP="00CB6A16">
      <w:pPr>
        <w:pStyle w:val="Heading1"/>
      </w:pPr>
      <w:r w:rsidRPr="00282882">
        <w:t>Introduction</w:t>
      </w:r>
      <w:bookmarkEnd w:id="0"/>
    </w:p>
    <w:p w14:paraId="7CE23E9F" w14:textId="7912C659" w:rsidR="003376BD" w:rsidRPr="003450A5" w:rsidRDefault="003A2944" w:rsidP="00562C5D">
      <w:pPr>
        <w:pStyle w:val="BodyText"/>
        <w:rPr>
          <w:sz w:val="20"/>
        </w:rPr>
      </w:pPr>
      <w:bookmarkStart w:id="4" w:name="_Ref421460494"/>
      <w:r w:rsidRPr="003450A5">
        <w:rPr>
          <w:sz w:val="20"/>
        </w:rPr>
        <w:t xml:space="preserve">At </w:t>
      </w:r>
      <w:r w:rsidR="003376BD" w:rsidRPr="003450A5">
        <w:rPr>
          <w:sz w:val="20"/>
        </w:rPr>
        <w:t>RAN1#89 it was identified that</w:t>
      </w:r>
      <w:r w:rsidR="00D4422D" w:rsidRPr="003450A5">
        <w:rPr>
          <w:sz w:val="20"/>
        </w:rPr>
        <w:t xml:space="preserve"> the NB-IoT Release 13</w:t>
      </w:r>
      <w:r w:rsidR="003376BD" w:rsidRPr="003450A5">
        <w:rPr>
          <w:sz w:val="20"/>
        </w:rPr>
        <w:t xml:space="preserve"> NPRACH Coverage Enhancement (CE) level ramping </w:t>
      </w:r>
      <w:r w:rsidR="00D4422D" w:rsidRPr="003450A5">
        <w:rPr>
          <w:sz w:val="20"/>
        </w:rPr>
        <w:t xml:space="preserve">functionality </w:t>
      </w:r>
      <w:r w:rsidR="003376BD" w:rsidRPr="003450A5">
        <w:rPr>
          <w:sz w:val="20"/>
        </w:rPr>
        <w:t xml:space="preserve">may </w:t>
      </w:r>
      <w:r w:rsidR="00D4422D" w:rsidRPr="003450A5">
        <w:rPr>
          <w:sz w:val="20"/>
        </w:rPr>
        <w:t>cause high UL intra-cell interference levels which is worst case blocks the eNB receiver</w:t>
      </w:r>
      <w:r w:rsidR="003376BD" w:rsidRPr="003450A5">
        <w:rPr>
          <w:sz w:val="20"/>
        </w:rPr>
        <w:t xml:space="preserve"> </w:t>
      </w:r>
      <w:r w:rsidR="00C106DC" w:rsidRPr="003450A5">
        <w:rPr>
          <w:sz w:val="20"/>
        </w:rPr>
        <w:fldChar w:fldCharType="begin"/>
      </w:r>
      <w:r w:rsidR="00C106DC" w:rsidRPr="003450A5">
        <w:rPr>
          <w:sz w:val="20"/>
        </w:rPr>
        <w:instrText xml:space="preserve"> REF _Ref484155997 \r \h </w:instrText>
      </w:r>
      <w:r w:rsidR="003450A5">
        <w:rPr>
          <w:sz w:val="20"/>
        </w:rPr>
        <w:instrText xml:space="preserve"> \* MERGEFORMAT </w:instrText>
      </w:r>
      <w:r w:rsidR="00C106DC" w:rsidRPr="003450A5">
        <w:rPr>
          <w:sz w:val="20"/>
        </w:rPr>
      </w:r>
      <w:r w:rsidR="00C106DC" w:rsidRPr="003450A5">
        <w:rPr>
          <w:sz w:val="20"/>
        </w:rPr>
        <w:fldChar w:fldCharType="separate"/>
      </w:r>
      <w:r w:rsidR="00701057">
        <w:rPr>
          <w:sz w:val="20"/>
        </w:rPr>
        <w:t>[1]</w:t>
      </w:r>
      <w:r w:rsidR="00C106DC" w:rsidRPr="003450A5">
        <w:rPr>
          <w:sz w:val="20"/>
        </w:rPr>
        <w:fldChar w:fldCharType="end"/>
      </w:r>
      <w:r w:rsidR="003376BD" w:rsidRPr="003450A5">
        <w:rPr>
          <w:sz w:val="20"/>
        </w:rPr>
        <w:t>.</w:t>
      </w:r>
    </w:p>
    <w:p w14:paraId="3D43923C" w14:textId="0A861C2A" w:rsidR="007B2797" w:rsidRPr="002E3F18" w:rsidRDefault="00C106DC" w:rsidP="00562C5D">
      <w:pPr>
        <w:pStyle w:val="BodyText"/>
        <w:rPr>
          <w:sz w:val="20"/>
        </w:rPr>
      </w:pPr>
      <w:r w:rsidRPr="003450A5">
        <w:rPr>
          <w:sz w:val="20"/>
        </w:rPr>
        <w:t xml:space="preserve">In </w:t>
      </w:r>
      <w:r w:rsidR="00D4422D" w:rsidRPr="003450A5">
        <w:rPr>
          <w:sz w:val="20"/>
        </w:rPr>
        <w:t>an e</w:t>
      </w:r>
      <w:r w:rsidRPr="003450A5">
        <w:rPr>
          <w:sz w:val="20"/>
        </w:rPr>
        <w:t xml:space="preserve">mail </w:t>
      </w:r>
      <w:r w:rsidR="00D4422D" w:rsidRPr="003450A5">
        <w:rPr>
          <w:sz w:val="20"/>
        </w:rPr>
        <w:t>thread subsequent to RAN1#89 (see thread 89-01)</w:t>
      </w:r>
      <w:r w:rsidRPr="003450A5">
        <w:rPr>
          <w:sz w:val="20"/>
        </w:rPr>
        <w:t xml:space="preserve"> the discussion on this matter continued without reaching a consensus</w:t>
      </w:r>
      <w:r w:rsidR="00D4422D" w:rsidRPr="003450A5">
        <w:rPr>
          <w:sz w:val="20"/>
        </w:rPr>
        <w:t xml:space="preserve"> among the participating companies</w:t>
      </w:r>
      <w:r w:rsidRPr="003450A5">
        <w:rPr>
          <w:sz w:val="20"/>
        </w:rPr>
        <w:t>.</w:t>
      </w:r>
    </w:p>
    <w:bookmarkEnd w:id="4"/>
    <w:p w14:paraId="2542C127" w14:textId="45F8F4CF" w:rsidR="008B1252" w:rsidRPr="003450A5" w:rsidRDefault="00C106DC" w:rsidP="003E4C88">
      <w:pPr>
        <w:rPr>
          <w:sz w:val="20"/>
          <w:lang w:val="en-US"/>
        </w:rPr>
      </w:pPr>
      <w:r w:rsidRPr="003450A5">
        <w:rPr>
          <w:sz w:val="20"/>
        </w:rPr>
        <w:t xml:space="preserve">In this paper we </w:t>
      </w:r>
      <w:r w:rsidR="00CA00BF" w:rsidRPr="003450A5">
        <w:rPr>
          <w:sz w:val="20"/>
        </w:rPr>
        <w:t>descri</w:t>
      </w:r>
      <w:r w:rsidR="00D4422D" w:rsidRPr="003450A5">
        <w:rPr>
          <w:sz w:val="20"/>
        </w:rPr>
        <w:t>be the current functionality, issues we have identified</w:t>
      </w:r>
      <w:r w:rsidR="0064171A">
        <w:rPr>
          <w:sz w:val="20"/>
        </w:rPr>
        <w:t xml:space="preserve"> </w:t>
      </w:r>
      <w:r w:rsidR="002E3F18">
        <w:rPr>
          <w:sz w:val="20"/>
        </w:rPr>
        <w:t>during</w:t>
      </w:r>
      <w:r w:rsidR="0064171A">
        <w:rPr>
          <w:sz w:val="20"/>
        </w:rPr>
        <w:t xml:space="preserve"> the email discussion,</w:t>
      </w:r>
      <w:r w:rsidR="00D4422D" w:rsidRPr="003450A5">
        <w:rPr>
          <w:sz w:val="20"/>
        </w:rPr>
        <w:t xml:space="preserve"> and a proposed</w:t>
      </w:r>
      <w:r w:rsidR="0021352C" w:rsidRPr="003450A5">
        <w:rPr>
          <w:sz w:val="20"/>
        </w:rPr>
        <w:t xml:space="preserve"> way forward.</w:t>
      </w:r>
      <w:r w:rsidR="00CC7659">
        <w:rPr>
          <w:sz w:val="20"/>
        </w:rPr>
        <w:t xml:space="preserve"> </w:t>
      </w:r>
    </w:p>
    <w:p w14:paraId="2676668A" w14:textId="325E9192" w:rsidR="00EA547F" w:rsidRDefault="0021352C" w:rsidP="00EA547F">
      <w:pPr>
        <w:pStyle w:val="Heading1"/>
      </w:pPr>
      <w:r>
        <w:t>Background</w:t>
      </w:r>
    </w:p>
    <w:p w14:paraId="710355BE" w14:textId="17B07C61" w:rsidR="003450A5" w:rsidRPr="003450A5" w:rsidRDefault="003450A5" w:rsidP="003450A5">
      <w:pPr>
        <w:pStyle w:val="Heading2"/>
      </w:pPr>
      <w:r>
        <w:t>NPRACH CE levels</w:t>
      </w:r>
    </w:p>
    <w:p w14:paraId="291E5B9E" w14:textId="33E31FC5" w:rsidR="00CA00BF" w:rsidRPr="003450A5" w:rsidRDefault="00CA00BF" w:rsidP="00CA00BF">
      <w:pPr>
        <w:pStyle w:val="BodyText"/>
        <w:rPr>
          <w:sz w:val="20"/>
        </w:rPr>
      </w:pPr>
      <w:r w:rsidRPr="003450A5">
        <w:rPr>
          <w:sz w:val="20"/>
        </w:rPr>
        <w:t>NB-IoT uses repeated transmissions to extend its coverage compared to earlier supported 3GPP radio access technologies. When accessing the system, an UE may</w:t>
      </w:r>
      <w:r w:rsidR="00654BE0">
        <w:rPr>
          <w:sz w:val="20"/>
        </w:rPr>
        <w:t>,</w:t>
      </w:r>
      <w:r w:rsidRPr="003450A5">
        <w:rPr>
          <w:sz w:val="20"/>
        </w:rPr>
        <w:t xml:space="preserve"> for example</w:t>
      </w:r>
      <w:r w:rsidR="00654BE0">
        <w:rPr>
          <w:sz w:val="20"/>
        </w:rPr>
        <w:t>,</w:t>
      </w:r>
      <w:r w:rsidRPr="003450A5">
        <w:rPr>
          <w:sz w:val="20"/>
        </w:rPr>
        <w:t xml:space="preserve"> repeat the Narrow Band Random Access Channel (NPRACH) preamble transmission up to 128 times to achieve coverage in the most demanding situations. The NB-IoT radio interface has therefore been designed with </w:t>
      </w:r>
      <w:r w:rsidR="00654BE0">
        <w:rPr>
          <w:sz w:val="20"/>
        </w:rPr>
        <w:t xml:space="preserve">up to </w:t>
      </w:r>
      <w:r w:rsidRPr="003450A5">
        <w:rPr>
          <w:sz w:val="20"/>
        </w:rPr>
        <w:t>three separate NPRACH radio resources</w:t>
      </w:r>
      <w:r w:rsidR="00154DA5" w:rsidRPr="003450A5">
        <w:rPr>
          <w:sz w:val="20"/>
        </w:rPr>
        <w:t xml:space="preserve"> (CE</w:t>
      </w:r>
      <w:r w:rsidR="00AD6DC9" w:rsidRPr="003450A5">
        <w:rPr>
          <w:sz w:val="20"/>
        </w:rPr>
        <w:t xml:space="preserve"> </w:t>
      </w:r>
      <w:r w:rsidR="00154DA5" w:rsidRPr="003450A5">
        <w:rPr>
          <w:sz w:val="20"/>
        </w:rPr>
        <w:t>0, CE</w:t>
      </w:r>
      <w:r w:rsidR="00AD6DC9" w:rsidRPr="003450A5">
        <w:rPr>
          <w:sz w:val="20"/>
        </w:rPr>
        <w:t xml:space="preserve"> </w:t>
      </w:r>
      <w:r w:rsidR="00154DA5" w:rsidRPr="003450A5">
        <w:rPr>
          <w:sz w:val="20"/>
        </w:rPr>
        <w:t>1 and CE</w:t>
      </w:r>
      <w:r w:rsidR="00AD6DC9" w:rsidRPr="003450A5">
        <w:rPr>
          <w:sz w:val="20"/>
        </w:rPr>
        <w:t xml:space="preserve"> </w:t>
      </w:r>
      <w:r w:rsidR="00154DA5" w:rsidRPr="003450A5">
        <w:rPr>
          <w:sz w:val="20"/>
        </w:rPr>
        <w:t>2)</w:t>
      </w:r>
      <w:r w:rsidRPr="003450A5">
        <w:rPr>
          <w:sz w:val="20"/>
        </w:rPr>
        <w:t xml:space="preserve"> that each is associated with a coverage range and a set of</w:t>
      </w:r>
      <w:r w:rsidR="007E2160" w:rsidRPr="003450A5">
        <w:rPr>
          <w:sz w:val="20"/>
        </w:rPr>
        <w:t xml:space="preserve"> preamble</w:t>
      </w:r>
      <w:r w:rsidRPr="003450A5">
        <w:rPr>
          <w:sz w:val="20"/>
        </w:rPr>
        <w:t xml:space="preserve"> repetitions. </w:t>
      </w:r>
    </w:p>
    <w:p w14:paraId="187FF32F" w14:textId="6EB4A93B" w:rsidR="00CA00BF" w:rsidRPr="003450A5" w:rsidRDefault="00CA00BF" w:rsidP="00CA00BF">
      <w:pPr>
        <w:pStyle w:val="BodyText"/>
        <w:rPr>
          <w:bCs/>
          <w:sz w:val="20"/>
        </w:rPr>
      </w:pPr>
      <w:r w:rsidRPr="003450A5">
        <w:rPr>
          <w:bCs/>
          <w:sz w:val="20"/>
        </w:rPr>
        <w:t>To select a NPRACH resource the UE measures the downlink received power</w:t>
      </w:r>
      <w:r w:rsidR="002E3F18">
        <w:rPr>
          <w:bCs/>
          <w:sz w:val="20"/>
        </w:rPr>
        <w:t xml:space="preserve"> </w:t>
      </w:r>
      <w:r w:rsidRPr="003450A5">
        <w:rPr>
          <w:bCs/>
          <w:sz w:val="20"/>
        </w:rPr>
        <w:t xml:space="preserve">and based on this and a set of broadcasted signal level thresholds makes a selection of the NPRACH resource to use for its system access, i.e. the number of times the random access </w:t>
      </w:r>
      <w:r w:rsidR="00EA0C92" w:rsidRPr="003450A5">
        <w:rPr>
          <w:bCs/>
          <w:sz w:val="20"/>
        </w:rPr>
        <w:t>preamble</w:t>
      </w:r>
      <w:r w:rsidRPr="003450A5">
        <w:rPr>
          <w:bCs/>
          <w:sz w:val="20"/>
        </w:rPr>
        <w:t xml:space="preserve"> should be repeated.</w:t>
      </w:r>
    </w:p>
    <w:p w14:paraId="7FA10FA9" w14:textId="7AD4795F" w:rsidR="00CA00BF" w:rsidRPr="003450A5" w:rsidRDefault="00E255F8" w:rsidP="00CA00BF">
      <w:pPr>
        <w:pStyle w:val="BodyText"/>
        <w:rPr>
          <w:bCs/>
          <w:sz w:val="20"/>
        </w:rPr>
      </w:pPr>
      <w:r>
        <w:rPr>
          <w:bCs/>
          <w:sz w:val="20"/>
        </w:rPr>
        <w:t>In the following example, a</w:t>
      </w:r>
      <w:r w:rsidR="002E3F18">
        <w:rPr>
          <w:bCs/>
          <w:sz w:val="20"/>
        </w:rPr>
        <w:t>ssume</w:t>
      </w:r>
      <w:r w:rsidR="00CA00BF" w:rsidRPr="003450A5">
        <w:rPr>
          <w:bCs/>
          <w:sz w:val="20"/>
        </w:rPr>
        <w:t xml:space="preserve"> that </w:t>
      </w:r>
      <w:r w:rsidR="002E3F18">
        <w:rPr>
          <w:bCs/>
          <w:sz w:val="20"/>
        </w:rPr>
        <w:t>an</w:t>
      </w:r>
      <w:r w:rsidR="00CA00BF" w:rsidRPr="003450A5">
        <w:rPr>
          <w:bCs/>
          <w:sz w:val="20"/>
        </w:rPr>
        <w:t xml:space="preserve"> eNB </w:t>
      </w:r>
      <w:r w:rsidR="00742D67" w:rsidRPr="003450A5">
        <w:rPr>
          <w:bCs/>
          <w:sz w:val="20"/>
        </w:rPr>
        <w:t>is configured with</w:t>
      </w:r>
      <w:r w:rsidR="00CA00BF" w:rsidRPr="003450A5">
        <w:rPr>
          <w:bCs/>
          <w:sz w:val="20"/>
        </w:rPr>
        <w:t xml:space="preserve"> 43 dBm</w:t>
      </w:r>
      <w:r w:rsidR="00742D67" w:rsidRPr="003450A5">
        <w:rPr>
          <w:bCs/>
          <w:sz w:val="20"/>
        </w:rPr>
        <w:t xml:space="preserve"> transmission power</w:t>
      </w:r>
      <w:r w:rsidR="00CA00BF" w:rsidRPr="003450A5">
        <w:rPr>
          <w:bCs/>
          <w:sz w:val="20"/>
        </w:rPr>
        <w:t>, then the power per 15 kHz sub-carrier is ~32 dBm. If CE</w:t>
      </w:r>
      <w:r w:rsidR="00AD6DC9" w:rsidRPr="003450A5">
        <w:rPr>
          <w:bCs/>
          <w:sz w:val="20"/>
        </w:rPr>
        <w:t xml:space="preserve"> </w:t>
      </w:r>
      <w:r w:rsidR="00CA00BF" w:rsidRPr="003450A5">
        <w:rPr>
          <w:bCs/>
          <w:sz w:val="20"/>
        </w:rPr>
        <w:t>1 starts at a coupling loss of 144 dB and CE</w:t>
      </w:r>
      <w:r w:rsidR="00AD6DC9" w:rsidRPr="003450A5">
        <w:rPr>
          <w:bCs/>
          <w:sz w:val="20"/>
        </w:rPr>
        <w:t xml:space="preserve"> </w:t>
      </w:r>
      <w:r w:rsidR="00CA00BF" w:rsidRPr="003450A5">
        <w:rPr>
          <w:bCs/>
          <w:sz w:val="20"/>
        </w:rPr>
        <w:t>2 at a coupling loss of 154 dB then the NRSRP thresholds (</w:t>
      </w:r>
      <m:oMath>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 xml:space="preserve">CE, Th.1 </m:t>
            </m:r>
          </m:sub>
        </m:sSub>
        <m:r>
          <w:rPr>
            <w:rStyle w:val="IvDbodytextChar"/>
            <w:rFonts w:ascii="Cambria Math" w:eastAsia="SimSun" w:hAnsi="Cambria Math"/>
            <w:sz w:val="20"/>
          </w:rPr>
          <m:t xml:space="preserve"> and </m:t>
        </m:r>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CE, Th.2</m:t>
            </m:r>
          </m:sub>
        </m:sSub>
      </m:oMath>
      <w:r w:rsidR="00CA00BF" w:rsidRPr="003450A5">
        <w:rPr>
          <w:bCs/>
          <w:sz w:val="20"/>
        </w:rPr>
        <w:t xml:space="preserve">) may be associated with NRSRP levels of 32 - 144 = -112 dBm and 32 - 154 = -122 dBm as illustrated in the </w:t>
      </w:r>
      <w:r w:rsidR="00742D67" w:rsidRPr="003450A5">
        <w:rPr>
          <w:bCs/>
          <w:sz w:val="20"/>
        </w:rPr>
        <w:t xml:space="preserve">below </w:t>
      </w:r>
      <w:r w:rsidR="00CA00BF" w:rsidRPr="003450A5">
        <w:rPr>
          <w:bCs/>
          <w:sz w:val="20"/>
        </w:rPr>
        <w:t xml:space="preserve">figure. </w:t>
      </w:r>
    </w:p>
    <w:p w14:paraId="60E2D26F" w14:textId="77777777" w:rsidR="00CA00BF" w:rsidRPr="003450A5" w:rsidRDefault="00CA00BF" w:rsidP="00CA00BF">
      <w:pPr>
        <w:pStyle w:val="BodyText"/>
        <w:keepNext/>
        <w:rPr>
          <w:sz w:val="20"/>
        </w:rPr>
      </w:pPr>
      <w:r w:rsidRPr="003450A5">
        <w:rPr>
          <w:sz w:val="20"/>
        </w:rPr>
        <w:object w:dxaOrig="9780" w:dyaOrig="3157" w14:anchorId="1FE04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93" type="#_x0000_t75" style="width:452.4pt;height:146.7pt" o:ole="">
            <v:imagedata r:id="rId8" o:title=""/>
          </v:shape>
          <o:OLEObject Type="Embed" ProgID="Visio.Drawing.15" ShapeID="_x0000_i1793" DrawAspect="Content" ObjectID="_1563962599" r:id="rId9"/>
        </w:object>
      </w:r>
    </w:p>
    <w:p w14:paraId="78AFD8E4" w14:textId="73E7D6D1" w:rsidR="00CA00BF" w:rsidRPr="003450A5" w:rsidRDefault="00CA00BF" w:rsidP="00CA00BF">
      <w:pPr>
        <w:pStyle w:val="Caption"/>
        <w:rPr>
          <w:sz w:val="20"/>
        </w:rPr>
      </w:pPr>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701057">
        <w:rPr>
          <w:noProof/>
          <w:sz w:val="20"/>
        </w:rPr>
        <w:t>1</w:t>
      </w:r>
      <w:r w:rsidRPr="003450A5">
        <w:rPr>
          <w:noProof/>
          <w:sz w:val="20"/>
        </w:rPr>
        <w:fldChar w:fldCharType="end"/>
      </w:r>
      <w:r w:rsidRPr="003450A5">
        <w:rPr>
          <w:sz w:val="20"/>
        </w:rPr>
        <w:t xml:space="preserve"> Illustration of NPRACH thresholds.</w:t>
      </w:r>
    </w:p>
    <w:p w14:paraId="5E48AB52" w14:textId="0D7DF5ED" w:rsidR="003450A5" w:rsidRPr="003450A5" w:rsidRDefault="003450A5" w:rsidP="003450A5">
      <w:pPr>
        <w:pStyle w:val="Heading2"/>
      </w:pPr>
      <w:r>
        <w:t>NPRACH power control</w:t>
      </w:r>
    </w:p>
    <w:p w14:paraId="0D20AA9A" w14:textId="631B5D6A" w:rsidR="00CA00BF" w:rsidRPr="003450A5" w:rsidRDefault="00CA00BF" w:rsidP="00CA00BF">
      <w:pPr>
        <w:pStyle w:val="BodyText"/>
        <w:rPr>
          <w:sz w:val="20"/>
        </w:rPr>
      </w:pPr>
      <w:r w:rsidRPr="003450A5">
        <w:rPr>
          <w:sz w:val="20"/>
        </w:rPr>
        <w:t>When a UE accesses the system using CE</w:t>
      </w:r>
      <w:r w:rsidR="00AD6DC9" w:rsidRPr="003450A5">
        <w:rPr>
          <w:sz w:val="20"/>
        </w:rPr>
        <w:t xml:space="preserve"> </w:t>
      </w:r>
      <w:r w:rsidRPr="003450A5">
        <w:rPr>
          <w:sz w:val="20"/>
        </w:rPr>
        <w:t>0</w:t>
      </w:r>
      <w:r w:rsidR="00E255F8">
        <w:rPr>
          <w:sz w:val="20"/>
        </w:rPr>
        <w:t>,</w:t>
      </w:r>
      <w:r w:rsidRPr="003450A5">
        <w:rPr>
          <w:sz w:val="20"/>
        </w:rPr>
        <w:t xml:space="preserve"> it is mandated to use power control and meet a received power level target at the eNB taking its estimated </w:t>
      </w:r>
      <w:r w:rsidR="00AD6DC9" w:rsidRPr="003450A5">
        <w:rPr>
          <w:sz w:val="20"/>
        </w:rPr>
        <w:t xml:space="preserve">path loss into account. For CE </w:t>
      </w:r>
      <w:r w:rsidRPr="003450A5">
        <w:rPr>
          <w:sz w:val="20"/>
        </w:rPr>
        <w:t>1 and 2</w:t>
      </w:r>
      <w:r w:rsidR="00E255F8">
        <w:rPr>
          <w:sz w:val="20"/>
        </w:rPr>
        <w:t>,</w:t>
      </w:r>
      <w:r w:rsidRPr="003450A5">
        <w:rPr>
          <w:sz w:val="20"/>
        </w:rPr>
        <w:t xml:space="preserve"> the UE is mandated to use repetitions in combination with its maximum configurable power </w:t>
      </w:r>
      <w:r w:rsidRPr="003450A5">
        <w:rPr>
          <w:i/>
          <w:sz w:val="20"/>
        </w:rPr>
        <w:t>P</w:t>
      </w:r>
      <w:r w:rsidRPr="003450A5">
        <w:rPr>
          <w:i/>
          <w:sz w:val="20"/>
          <w:vertAlign w:val="subscript"/>
        </w:rPr>
        <w:t>CMAX,c</w:t>
      </w:r>
      <w:r w:rsidRPr="003450A5">
        <w:rPr>
          <w:sz w:val="20"/>
        </w:rPr>
        <w:t>, which is limited by the allowed power in the cell. In TS 36.213 this procedure is specified as</w:t>
      </w:r>
    </w:p>
    <w:p w14:paraId="393D8E84" w14:textId="77777777" w:rsidR="00CA00BF" w:rsidRPr="003450A5" w:rsidRDefault="00CA00BF" w:rsidP="00CA00BF">
      <w:pPr>
        <w:pStyle w:val="BodyText"/>
        <w:rPr>
          <w:bCs/>
          <w:sz w:val="20"/>
        </w:rPr>
      </w:pPr>
      <w:r w:rsidRPr="003450A5">
        <w:rPr>
          <w:bCs/>
          <w:sz w:val="20"/>
        </w:rPr>
        <w:lastRenderedPageBreak/>
        <w:t>“</w:t>
      </w:r>
      <w:r w:rsidRPr="003450A5">
        <w:rPr>
          <w:i/>
          <w:sz w:val="20"/>
        </w:rPr>
        <w:t>For the lowest configured repetition level, a narrowband preamble transmission power P</w:t>
      </w:r>
      <w:r w:rsidRPr="003450A5">
        <w:rPr>
          <w:i/>
          <w:sz w:val="20"/>
          <w:vertAlign w:val="subscript"/>
        </w:rPr>
        <w:t>NPRACH</w:t>
      </w:r>
      <w:r w:rsidRPr="003450A5">
        <w:rPr>
          <w:i/>
          <w:sz w:val="20"/>
        </w:rPr>
        <w:t xml:space="preserve"> is determined as </w:t>
      </w:r>
      <w:r w:rsidRPr="003450A5">
        <w:rPr>
          <w:i/>
          <w:sz w:val="20"/>
        </w:rPr>
        <w:br/>
        <w:t>P</w:t>
      </w:r>
      <w:r w:rsidRPr="003450A5">
        <w:rPr>
          <w:i/>
          <w:sz w:val="20"/>
          <w:vertAlign w:val="subscript"/>
        </w:rPr>
        <w:t>NPRACH</w:t>
      </w:r>
      <w:r w:rsidRPr="003450A5">
        <w:rPr>
          <w:i/>
          <w:sz w:val="20"/>
        </w:rPr>
        <w:t xml:space="preserve"> = min{</w:t>
      </w:r>
      <w:r w:rsidRPr="003450A5">
        <w:rPr>
          <w:i/>
          <w:position w:val="-14"/>
          <w:sz w:val="20"/>
        </w:rPr>
        <w:object w:dxaOrig="980" w:dyaOrig="380" w14:anchorId="79C63C92">
          <v:shape id="_x0000_i1794" type="#_x0000_t75" style="width:47.55pt;height:17.65pt" o:ole="">
            <v:imagedata r:id="rId10" o:title=""/>
          </v:shape>
          <o:OLEObject Type="Embed" ProgID="Equation.3" ShapeID="_x0000_i1794" DrawAspect="Content" ObjectID="_1563962600" r:id="rId11"/>
        </w:object>
      </w:r>
      <w:r w:rsidRPr="003450A5">
        <w:rPr>
          <w:i/>
          <w:sz w:val="20"/>
        </w:rPr>
        <w:t xml:space="preserve">,  NARROWBAND_PREAMBLE_RECEIVED_TARGET_POWER + </w:t>
      </w:r>
      <w:r w:rsidRPr="003450A5">
        <w:rPr>
          <w:i/>
          <w:position w:val="-10"/>
          <w:sz w:val="20"/>
        </w:rPr>
        <w:object w:dxaOrig="380" w:dyaOrig="300" w14:anchorId="450EA201">
          <v:shape id="_x0000_i1795" type="#_x0000_t75" style="width:17.65pt;height:18.35pt" o:ole="">
            <v:imagedata r:id="rId12" o:title=""/>
          </v:shape>
          <o:OLEObject Type="Embed" ProgID="Equation.3" ShapeID="_x0000_i1795" DrawAspect="Content" ObjectID="_1563962601" r:id="rId13"/>
        </w:object>
      </w:r>
      <w:r w:rsidRPr="003450A5" w:rsidDel="0070603B">
        <w:rPr>
          <w:i/>
          <w:sz w:val="20"/>
        </w:rPr>
        <w:t xml:space="preserve"> </w:t>
      </w:r>
      <w:r w:rsidRPr="003450A5">
        <w:rPr>
          <w:i/>
          <w:sz w:val="20"/>
        </w:rPr>
        <w:t xml:space="preserve">}_[dBm], where </w:t>
      </w:r>
      <w:r w:rsidRPr="003450A5">
        <w:rPr>
          <w:i/>
          <w:position w:val="-14"/>
          <w:sz w:val="20"/>
        </w:rPr>
        <w:object w:dxaOrig="980" w:dyaOrig="380" w14:anchorId="5D69C8AB">
          <v:shape id="_x0000_i1796" type="#_x0000_t75" style="width:47.55pt;height:17.65pt" o:ole="">
            <v:imagedata r:id="rId14" o:title=""/>
          </v:shape>
          <o:OLEObject Type="Embed" ProgID="Equation.3" ShapeID="_x0000_i1796" DrawAspect="Content" ObjectID="_1563962602" r:id="rId15"/>
        </w:object>
      </w:r>
      <w:r w:rsidRPr="003450A5">
        <w:rPr>
          <w:i/>
          <w:sz w:val="20"/>
        </w:rPr>
        <w:t xml:space="preserve"> is the configured UE transmit power for narrowband IoT transmission defined in [6] for subframe i of serving cell </w:t>
      </w:r>
      <w:r w:rsidRPr="003450A5">
        <w:rPr>
          <w:i/>
          <w:position w:val="-6"/>
          <w:sz w:val="20"/>
        </w:rPr>
        <w:object w:dxaOrig="160" w:dyaOrig="200" w14:anchorId="3E442CD3">
          <v:shape id="_x0000_i1797" type="#_x0000_t75" style="width:7.45pt;height:10.85pt" o:ole="">
            <v:imagedata r:id="rId16" o:title=""/>
          </v:shape>
          <o:OLEObject Type="Embed" ProgID="Equation.3" ShapeID="_x0000_i1797" DrawAspect="Content" ObjectID="_1563962603" r:id="rId17"/>
        </w:object>
      </w:r>
      <w:r w:rsidRPr="003450A5">
        <w:rPr>
          <w:i/>
          <w:sz w:val="20"/>
        </w:rPr>
        <w:t xml:space="preserve"> and </w:t>
      </w:r>
      <w:r w:rsidRPr="003450A5">
        <w:rPr>
          <w:i/>
          <w:position w:val="-10"/>
          <w:sz w:val="20"/>
        </w:rPr>
        <w:object w:dxaOrig="380" w:dyaOrig="300" w14:anchorId="58787949">
          <v:shape id="_x0000_i1798" type="#_x0000_t75" style="width:17.65pt;height:18.35pt" o:ole="">
            <v:imagedata r:id="rId18" o:title=""/>
          </v:shape>
          <o:OLEObject Type="Embed" ProgID="Equation.3" ShapeID="_x0000_i1798" DrawAspect="Content" ObjectID="_1563962604" r:id="rId19"/>
        </w:object>
      </w:r>
      <w:r w:rsidRPr="003450A5">
        <w:rPr>
          <w:i/>
          <w:sz w:val="20"/>
        </w:rPr>
        <w:t xml:space="preserve"> is the downlink path loss estimate calculated in the UE for serving cell </w:t>
      </w:r>
      <w:r w:rsidRPr="003450A5">
        <w:rPr>
          <w:i/>
          <w:position w:val="-6"/>
          <w:sz w:val="20"/>
        </w:rPr>
        <w:object w:dxaOrig="160" w:dyaOrig="200" w14:anchorId="20D1CF2C">
          <v:shape id="_x0000_i1799" type="#_x0000_t75" style="width:7.45pt;height:10.85pt" o:ole="">
            <v:imagedata r:id="rId16" o:title=""/>
          </v:shape>
          <o:OLEObject Type="Embed" ProgID="Equation.3" ShapeID="_x0000_i1799" DrawAspect="Content" ObjectID="_1563962605" r:id="rId20"/>
        </w:object>
      </w:r>
      <w:r w:rsidRPr="003450A5">
        <w:rPr>
          <w:i/>
          <w:sz w:val="20"/>
        </w:rPr>
        <w:t>. For a repetition level other than the lowest configured repetition level, P</w:t>
      </w:r>
      <w:r w:rsidRPr="003450A5">
        <w:rPr>
          <w:i/>
          <w:sz w:val="20"/>
          <w:vertAlign w:val="subscript"/>
        </w:rPr>
        <w:t>NPRACH</w:t>
      </w:r>
      <w:r w:rsidRPr="003450A5">
        <w:rPr>
          <w:i/>
          <w:sz w:val="20"/>
        </w:rPr>
        <w:t xml:space="preserve"> is set to </w:t>
      </w:r>
      <w:r w:rsidRPr="003450A5">
        <w:rPr>
          <w:i/>
          <w:position w:val="-14"/>
          <w:sz w:val="20"/>
        </w:rPr>
        <w:object w:dxaOrig="980" w:dyaOrig="380" w14:anchorId="2C0582CF">
          <v:shape id="_x0000_i1800" type="#_x0000_t75" style="width:47.55pt;height:17.65pt" o:ole="">
            <v:imagedata r:id="rId21" o:title=""/>
          </v:shape>
          <o:OLEObject Type="Embed" ProgID="Equation.3" ShapeID="_x0000_i1800" DrawAspect="Content" ObjectID="_1563962606" r:id="rId22"/>
        </w:object>
      </w:r>
      <w:r w:rsidRPr="003450A5">
        <w:rPr>
          <w:sz w:val="20"/>
        </w:rPr>
        <w:t>.</w:t>
      </w:r>
      <w:r w:rsidRPr="003450A5">
        <w:rPr>
          <w:bCs/>
          <w:sz w:val="20"/>
        </w:rPr>
        <w:t>”</w:t>
      </w:r>
    </w:p>
    <w:p w14:paraId="198D04C7" w14:textId="77777777" w:rsidR="00E274A4" w:rsidRPr="003450A5" w:rsidRDefault="002E5154" w:rsidP="00CA00BF">
      <w:pPr>
        <w:pStyle w:val="BodyText"/>
        <w:rPr>
          <w:bCs/>
          <w:sz w:val="20"/>
        </w:rPr>
      </w:pPr>
      <w:r w:rsidRPr="003450A5">
        <w:rPr>
          <w:bCs/>
          <w:sz w:val="20"/>
        </w:rPr>
        <w:t xml:space="preserve">TS 36.321 </w:t>
      </w:r>
      <w:r w:rsidR="00E20BEE" w:rsidRPr="003450A5">
        <w:rPr>
          <w:bCs/>
          <w:sz w:val="20"/>
        </w:rPr>
        <w:t>further</w:t>
      </w:r>
      <w:r w:rsidRPr="003450A5">
        <w:rPr>
          <w:bCs/>
          <w:sz w:val="20"/>
        </w:rPr>
        <w:t xml:space="preserve"> states that</w:t>
      </w:r>
      <w:r w:rsidR="00E274A4" w:rsidRPr="003450A5">
        <w:rPr>
          <w:bCs/>
          <w:sz w:val="20"/>
        </w:rPr>
        <w:t>:</w:t>
      </w:r>
    </w:p>
    <w:p w14:paraId="7553BAB4" w14:textId="125E3DA4" w:rsidR="00E274A4" w:rsidRPr="003450A5" w:rsidRDefault="00E274A4" w:rsidP="00CA00BF">
      <w:pPr>
        <w:pStyle w:val="BodyText"/>
        <w:rPr>
          <w:bCs/>
          <w:sz w:val="20"/>
        </w:rPr>
      </w:pPr>
      <w:r w:rsidRPr="003450A5">
        <w:rPr>
          <w:bCs/>
          <w:sz w:val="20"/>
        </w:rPr>
        <w:t>“</w:t>
      </w:r>
      <w:r w:rsidR="003450A5" w:rsidRPr="003450A5">
        <w:rPr>
          <w:i/>
          <w:sz w:val="20"/>
          <w:lang w:eastAsia="en-US"/>
        </w:rPr>
        <w:t>F</w:t>
      </w:r>
      <w:r w:rsidRPr="003450A5">
        <w:rPr>
          <w:i/>
          <w:sz w:val="20"/>
          <w:lang w:eastAsia="en-US"/>
        </w:rPr>
        <w:t xml:space="preserve">or </w:t>
      </w:r>
      <w:r w:rsidRPr="003450A5">
        <w:rPr>
          <w:i/>
          <w:noProof/>
          <w:sz w:val="20"/>
          <w:lang w:eastAsia="en-US"/>
        </w:rPr>
        <w:t>enhanced coverage level 0</w:t>
      </w:r>
      <w:r w:rsidRPr="003450A5">
        <w:rPr>
          <w:i/>
          <w:sz w:val="20"/>
          <w:lang w:eastAsia="en-US"/>
        </w:rPr>
        <w:t>, the PREAMBLE_RECEIVED_TARGET_POWER is set to:</w:t>
      </w:r>
      <w:r w:rsidRPr="003450A5">
        <w:rPr>
          <w:i/>
          <w:sz w:val="20"/>
          <w:lang w:eastAsia="en-US"/>
        </w:rPr>
        <w:br/>
        <w:t xml:space="preserve"> PREAMBLE_RECEIVED_TARGET_POWER - 10 * log10(numRepetitionPerPreambleAttempt)</w:t>
      </w:r>
      <w:r w:rsidRPr="003450A5">
        <w:rPr>
          <w:bCs/>
          <w:i/>
          <w:sz w:val="20"/>
        </w:rPr>
        <w:t>”</w:t>
      </w:r>
    </w:p>
    <w:p w14:paraId="6EFDEE84" w14:textId="77777777" w:rsidR="00C75305" w:rsidRDefault="00C75305" w:rsidP="00CA00BF">
      <w:pPr>
        <w:pStyle w:val="BodyText"/>
        <w:rPr>
          <w:bCs/>
          <w:sz w:val="20"/>
        </w:rPr>
      </w:pPr>
    </w:p>
    <w:p w14:paraId="7B8EB608" w14:textId="742FF604" w:rsidR="00CA00BF" w:rsidRPr="003450A5" w:rsidRDefault="003450A5" w:rsidP="00CA00BF">
      <w:pPr>
        <w:pStyle w:val="BodyText"/>
        <w:rPr>
          <w:bCs/>
          <w:sz w:val="20"/>
        </w:rPr>
      </w:pPr>
      <w:r w:rsidRPr="003450A5">
        <w:rPr>
          <w:bCs/>
          <w:sz w:val="20"/>
        </w:rPr>
        <w:t>T</w:t>
      </w:r>
      <w:r w:rsidR="00CA00BF" w:rsidRPr="003450A5">
        <w:rPr>
          <w:bCs/>
          <w:sz w:val="20"/>
        </w:rPr>
        <w:t xml:space="preserve">he </w:t>
      </w:r>
      <w:r w:rsidR="00CA00BF" w:rsidRPr="003450A5">
        <w:rPr>
          <w:bCs/>
          <w:i/>
          <w:sz w:val="20"/>
        </w:rPr>
        <w:t xml:space="preserve">preambleInitialReceivedTargetPower </w:t>
      </w:r>
      <w:r w:rsidR="00CA00BF" w:rsidRPr="003450A5">
        <w:rPr>
          <w:bCs/>
          <w:sz w:val="20"/>
        </w:rPr>
        <w:t>IE can be set to a value between -90 and -120 dBm.</w:t>
      </w:r>
      <w:r w:rsidR="00CA00BF" w:rsidRPr="003450A5">
        <w:rPr>
          <w:i/>
          <w:sz w:val="20"/>
        </w:rPr>
        <w:t xml:space="preserve"> numRepetitionPerPreambleAttempt </w:t>
      </w:r>
      <w:r w:rsidR="00CA00BF" w:rsidRPr="003450A5">
        <w:rPr>
          <w:sz w:val="20"/>
        </w:rPr>
        <w:t>corresponds to the configured repetition level</w:t>
      </w:r>
      <w:r w:rsidRPr="003450A5">
        <w:rPr>
          <w:sz w:val="20"/>
        </w:rPr>
        <w:t xml:space="preserve"> in CE 0</w:t>
      </w:r>
      <w:r w:rsidR="00CA00BF" w:rsidRPr="003450A5">
        <w:rPr>
          <w:sz w:val="20"/>
        </w:rPr>
        <w:t>.</w:t>
      </w:r>
    </w:p>
    <w:p w14:paraId="2CEA5B9A" w14:textId="77777777" w:rsidR="00CA00BF" w:rsidRPr="003450A5" w:rsidRDefault="00CA00BF" w:rsidP="00CA00BF">
      <w:pPr>
        <w:pStyle w:val="BodyText"/>
        <w:rPr>
          <w:bCs/>
          <w:sz w:val="20"/>
        </w:rPr>
      </w:pPr>
      <w:r w:rsidRPr="003450A5">
        <w:rPr>
          <w:bCs/>
          <w:sz w:val="20"/>
        </w:rPr>
        <w:t xml:space="preserve">Let’s for example assume that the device uses 23 dBm power, the </w:t>
      </w:r>
      <w:r w:rsidRPr="003450A5">
        <w:rPr>
          <w:i/>
          <w:sz w:val="20"/>
        </w:rPr>
        <w:t xml:space="preserve">numRepetitionPerPreambleAttempt </w:t>
      </w:r>
      <w:r w:rsidRPr="003450A5">
        <w:rPr>
          <w:sz w:val="20"/>
        </w:rPr>
        <w:t>is set to 1</w:t>
      </w:r>
      <w:r w:rsidRPr="003450A5">
        <w:rPr>
          <w:bCs/>
          <w:sz w:val="20"/>
        </w:rPr>
        <w:t xml:space="preserve"> and the </w:t>
      </w:r>
      <w:r w:rsidRPr="003450A5">
        <w:rPr>
          <w:bCs/>
          <w:i/>
          <w:sz w:val="20"/>
        </w:rPr>
        <w:t>preambleInitialReceivedTargetPower</w:t>
      </w:r>
      <w:r w:rsidRPr="003450A5">
        <w:rPr>
          <w:bCs/>
          <w:sz w:val="20"/>
        </w:rPr>
        <w:t xml:space="preserve"> is configured to -116 dBm. Then a UE experiencing a coupling loss less than 23 - -116 = 139 dB will down regulate the uplink power. A UE experiencing a coupling loss above 139 dB will use its maximum configurable power to come as close to the targeted power level as possible.</w:t>
      </w:r>
    </w:p>
    <w:p w14:paraId="35C8DED0" w14:textId="77777777" w:rsidR="00CA00BF" w:rsidRPr="003450A5" w:rsidRDefault="00CA00BF" w:rsidP="00CA00BF">
      <w:pPr>
        <w:pStyle w:val="BodyText"/>
        <w:rPr>
          <w:bCs/>
          <w:sz w:val="20"/>
        </w:rPr>
      </w:pPr>
      <w:r w:rsidRPr="003450A5">
        <w:rPr>
          <w:bCs/>
          <w:sz w:val="20"/>
        </w:rPr>
        <w:t>The below figure illustrates the relation between CE level selection and NPRACH power configuration.</w:t>
      </w:r>
    </w:p>
    <w:p w14:paraId="7618B06B" w14:textId="77777777" w:rsidR="00CA00BF" w:rsidRPr="003450A5" w:rsidRDefault="00CA00BF" w:rsidP="00CA00BF">
      <w:pPr>
        <w:pStyle w:val="BodyText"/>
        <w:rPr>
          <w:bCs/>
          <w:sz w:val="20"/>
        </w:rPr>
      </w:pPr>
    </w:p>
    <w:p w14:paraId="2C34F76D" w14:textId="77777777" w:rsidR="00CA00BF" w:rsidRPr="003450A5" w:rsidRDefault="00CA00BF" w:rsidP="00CA00BF">
      <w:pPr>
        <w:pStyle w:val="BodyText"/>
        <w:keepNext/>
        <w:rPr>
          <w:sz w:val="20"/>
        </w:rPr>
      </w:pPr>
      <w:r w:rsidRPr="003450A5">
        <w:rPr>
          <w:sz w:val="20"/>
        </w:rPr>
        <w:object w:dxaOrig="9853" w:dyaOrig="2256" w14:anchorId="6A77FF09">
          <v:shape id="_x0000_i1801" type="#_x0000_t75" style="width:453.05pt;height:103.9pt" o:ole="">
            <v:imagedata r:id="rId23" o:title=""/>
          </v:shape>
          <o:OLEObject Type="Embed" ProgID="Visio.Drawing.15" ShapeID="_x0000_i1801" DrawAspect="Content" ObjectID="_1563962607" r:id="rId24"/>
        </w:object>
      </w:r>
    </w:p>
    <w:p w14:paraId="0704E280" w14:textId="2FE2F8BA" w:rsidR="00CA00BF" w:rsidRPr="003450A5" w:rsidRDefault="00CA00BF" w:rsidP="00CA00BF">
      <w:pPr>
        <w:pStyle w:val="Caption"/>
        <w:rPr>
          <w:sz w:val="20"/>
        </w:rPr>
      </w:pPr>
      <w:bookmarkStart w:id="5" w:name="_Ref482089464"/>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701057">
        <w:rPr>
          <w:noProof/>
          <w:sz w:val="20"/>
        </w:rPr>
        <w:t>2</w:t>
      </w:r>
      <w:r w:rsidRPr="003450A5">
        <w:rPr>
          <w:noProof/>
          <w:sz w:val="20"/>
        </w:rPr>
        <w:fldChar w:fldCharType="end"/>
      </w:r>
      <w:bookmarkEnd w:id="5"/>
      <w:r w:rsidRPr="003450A5">
        <w:rPr>
          <w:sz w:val="20"/>
        </w:rPr>
        <w:t xml:space="preserve"> Illustration of NPRACH CE level selection and UL open loop power control.</w:t>
      </w:r>
    </w:p>
    <w:p w14:paraId="2B9470DF" w14:textId="050787E7" w:rsidR="003450A5" w:rsidRPr="003450A5" w:rsidRDefault="003450A5" w:rsidP="003450A5">
      <w:pPr>
        <w:pStyle w:val="Heading2"/>
      </w:pPr>
      <w:r>
        <w:t>NPRACH CE ramping</w:t>
      </w:r>
    </w:p>
    <w:p w14:paraId="6A2D7666" w14:textId="77777777" w:rsidR="00CA00BF" w:rsidRPr="003450A5" w:rsidRDefault="00CA00BF" w:rsidP="00CA00BF">
      <w:pPr>
        <w:pStyle w:val="BodyText"/>
        <w:rPr>
          <w:sz w:val="20"/>
        </w:rPr>
      </w:pPr>
      <w:r w:rsidRPr="003450A5">
        <w:rPr>
          <w:sz w:val="20"/>
        </w:rPr>
        <w:t>Currently for each CE level a UE may attempt a random access attempt up to K times, where K at most can be configured to 10. In CE0</w:t>
      </w:r>
      <w:r w:rsidR="00E255F8">
        <w:rPr>
          <w:sz w:val="20"/>
        </w:rPr>
        <w:t>,</w:t>
      </w:r>
      <w:r w:rsidRPr="003450A5">
        <w:rPr>
          <w:sz w:val="20"/>
        </w:rPr>
        <w:t xml:space="preserve"> the UE may ramp up the initial selected power level for each random access attempt. A UE in CE1 or CE2 always uses full power to transmit NPRACH and can hence not use power ramping. Moreover, after reaching the maximum attempts K of sending NPRACH in a CE level N, if a UE does not receive any random access response from the eNB, the UE would ramp up to CE level N+1, and use the resource of CE level N+1 to continue sending the NPRACH with more repetitions. </w:t>
      </w:r>
    </w:p>
    <w:p w14:paraId="7DF4BBBE" w14:textId="2262F7F9" w:rsidR="003450A5" w:rsidRDefault="003450A5" w:rsidP="003450A5">
      <w:pPr>
        <w:pStyle w:val="Heading2"/>
      </w:pPr>
      <w:r>
        <w:t>NPUSCH power control</w:t>
      </w:r>
    </w:p>
    <w:p w14:paraId="04A267DA" w14:textId="7D1DE7C2" w:rsidR="003450A5" w:rsidRPr="003450A5" w:rsidRDefault="003450A5" w:rsidP="003450A5">
      <w:pPr>
        <w:pStyle w:val="BodyText"/>
        <w:rPr>
          <w:bCs/>
          <w:sz w:val="20"/>
          <w:lang w:val="en-US" w:eastAsia="en-US"/>
        </w:rPr>
      </w:pPr>
      <w:r w:rsidRPr="003450A5">
        <w:rPr>
          <w:bCs/>
          <w:sz w:val="20"/>
        </w:rPr>
        <w:t>After the UE has successfully received a Random Access Response (Msg2) it starts using NPUSCH Format 1 and 2 for its uplink transmissions. The network uses in general the Downlink Control Information (DCI) messages sent over the NPDCCH to control the NPUSCH repetition number. One exception to this principle is the NPUSCH carrying Msg3, which is controlled by the grant sent in Msg2.The UE output power is defined in TS 36.212 as:</w:t>
      </w:r>
    </w:p>
    <w:p w14:paraId="18FE3ED7" w14:textId="77777777" w:rsidR="003450A5" w:rsidRPr="003450A5" w:rsidRDefault="003450A5" w:rsidP="003450A5">
      <w:pPr>
        <w:rPr>
          <w:rFonts w:eastAsia="Times New Roman"/>
          <w:i/>
          <w:sz w:val="20"/>
          <w:lang w:eastAsia="en-US"/>
        </w:rPr>
      </w:pPr>
      <w:r w:rsidRPr="003450A5">
        <w:rPr>
          <w:i/>
          <w:sz w:val="20"/>
        </w:rPr>
        <w:t xml:space="preserve">“The UE transmit power </w:t>
      </w:r>
      <w:r w:rsidRPr="003450A5">
        <w:rPr>
          <w:rFonts w:eastAsia="Times New Roman"/>
          <w:i/>
          <w:position w:val="-14"/>
          <w:sz w:val="20"/>
          <w:lang w:val="en-US"/>
        </w:rPr>
        <w:object w:dxaOrig="1128" w:dyaOrig="384" w14:anchorId="38924B4B">
          <v:shape id="_x0000_i1802" type="#_x0000_t75" style="width:56.4pt;height:19pt" o:ole="">
            <v:imagedata r:id="rId25" o:title=""/>
          </v:shape>
          <o:OLEObject Type="Embed" ProgID="Equation.3" ShapeID="_x0000_i1802" DrawAspect="Content" ObjectID="_1563962608" r:id="rId26"/>
        </w:object>
      </w:r>
      <w:r w:rsidRPr="003450A5">
        <w:rPr>
          <w:i/>
          <w:sz w:val="20"/>
        </w:rPr>
        <w:t xml:space="preserve"> for NPUSCH transmission in NB-IoT UL slot i for the serving cell </w:t>
      </w:r>
      <w:r w:rsidRPr="003450A5">
        <w:rPr>
          <w:rFonts w:eastAsia="Times New Roman"/>
          <w:i/>
          <w:position w:val="-6"/>
          <w:sz w:val="20"/>
          <w:lang w:val="en-US"/>
        </w:rPr>
        <w:object w:dxaOrig="144" w:dyaOrig="204" w14:anchorId="5F5F3D95">
          <v:shape id="_x0000_i1803" type="#_x0000_t75" style="width:6.8pt;height:10.2pt" o:ole="">
            <v:imagedata r:id="rId27" o:title=""/>
          </v:shape>
          <o:OLEObject Type="Embed" ProgID="Equation.3" ShapeID="_x0000_i1803" DrawAspect="Content" ObjectID="_1563962609" r:id="rId28"/>
        </w:object>
      </w:r>
      <w:r w:rsidRPr="003450A5">
        <w:rPr>
          <w:i/>
          <w:sz w:val="20"/>
        </w:rPr>
        <w:t>is given by</w:t>
      </w:r>
    </w:p>
    <w:p w14:paraId="6CBD8057" w14:textId="77777777" w:rsidR="003450A5" w:rsidRPr="003450A5" w:rsidRDefault="003450A5" w:rsidP="003450A5">
      <w:pPr>
        <w:rPr>
          <w:i/>
          <w:sz w:val="20"/>
        </w:rPr>
      </w:pPr>
      <w:r w:rsidRPr="003450A5">
        <w:rPr>
          <w:i/>
          <w:sz w:val="20"/>
        </w:rPr>
        <w:t>If the number of repetitions of the allocated NPUSCH RUs is greater than 2</w:t>
      </w:r>
    </w:p>
    <w:p w14:paraId="3CF17953" w14:textId="77777777" w:rsidR="003450A5" w:rsidRPr="003450A5" w:rsidRDefault="003450A5" w:rsidP="003450A5">
      <w:pPr>
        <w:pStyle w:val="EQ"/>
        <w:jc w:val="center"/>
        <w:rPr>
          <w:i/>
        </w:rPr>
      </w:pPr>
      <w:r w:rsidRPr="003450A5">
        <w:rPr>
          <w:rFonts w:eastAsia="MS Mincho"/>
          <w:i/>
          <w:position w:val="-14"/>
          <w:lang w:eastAsia="en-GB"/>
        </w:rPr>
        <w:object w:dxaOrig="2280" w:dyaOrig="384" w14:anchorId="63CA65F4">
          <v:shape id="_x0000_i1804" type="#_x0000_t75" style="width:114.1pt;height:19pt" o:ole="">
            <v:imagedata r:id="rId29" o:title=""/>
          </v:shape>
          <o:OLEObject Type="Embed" ProgID="Equation.3" ShapeID="_x0000_i1804" DrawAspect="Content" ObjectID="_1563962610" r:id="rId30"/>
        </w:object>
      </w:r>
      <w:r w:rsidRPr="003450A5">
        <w:rPr>
          <w:i/>
        </w:rPr>
        <w:t>[dBm]</w:t>
      </w:r>
    </w:p>
    <w:p w14:paraId="16C83867" w14:textId="77777777" w:rsidR="003450A5" w:rsidRPr="003450A5" w:rsidRDefault="003450A5" w:rsidP="003450A5">
      <w:pPr>
        <w:rPr>
          <w:i/>
          <w:noProof/>
          <w:sz w:val="20"/>
        </w:rPr>
      </w:pPr>
      <w:r w:rsidRPr="003450A5">
        <w:rPr>
          <w:i/>
          <w:noProof/>
          <w:sz w:val="20"/>
        </w:rPr>
        <w:t>otherwise</w:t>
      </w:r>
    </w:p>
    <w:p w14:paraId="1A287354" w14:textId="77777777" w:rsidR="003450A5" w:rsidRPr="003450A5" w:rsidRDefault="003450A5" w:rsidP="003450A5">
      <w:pPr>
        <w:pStyle w:val="EQ"/>
        <w:jc w:val="center"/>
        <w:rPr>
          <w:i/>
        </w:rPr>
      </w:pPr>
      <w:r w:rsidRPr="003450A5">
        <w:rPr>
          <w:rFonts w:eastAsia="MS Mincho"/>
          <w:i/>
          <w:position w:val="-34"/>
          <w:lang w:eastAsia="en-GB"/>
        </w:rPr>
        <w:object w:dxaOrig="6804" w:dyaOrig="804" w14:anchorId="66B61FE6">
          <v:shape id="_x0000_i1805" type="#_x0000_t75" style="width:341pt;height:40.1pt" o:ole="">
            <v:imagedata r:id="rId31" o:title=""/>
          </v:shape>
          <o:OLEObject Type="Embed" ProgID="Equation.3" ShapeID="_x0000_i1805" DrawAspect="Content" ObjectID="_1563962611" r:id="rId32"/>
        </w:object>
      </w:r>
      <w:r w:rsidRPr="003450A5">
        <w:rPr>
          <w:i/>
        </w:rPr>
        <w:t xml:space="preserve"> [dBm]</w:t>
      </w:r>
    </w:p>
    <w:p w14:paraId="1CDD21ED" w14:textId="77777777" w:rsidR="003450A5" w:rsidRPr="003450A5" w:rsidRDefault="003450A5" w:rsidP="003450A5">
      <w:pPr>
        <w:rPr>
          <w:i/>
          <w:sz w:val="20"/>
        </w:rPr>
      </w:pPr>
      <w:r w:rsidRPr="003450A5">
        <w:rPr>
          <w:i/>
          <w:sz w:val="20"/>
        </w:rPr>
        <w:t>where,</w:t>
      </w:r>
    </w:p>
    <w:p w14:paraId="6A6B54B7" w14:textId="00F6987D" w:rsidR="003450A5" w:rsidRPr="003450A5" w:rsidRDefault="003450A5" w:rsidP="003450A5">
      <w:pPr>
        <w:pStyle w:val="B1"/>
        <w:rPr>
          <w:rFonts w:eastAsia="SimSun"/>
          <w:lang w:eastAsia="zh-CN"/>
        </w:rPr>
      </w:pPr>
      <w:r w:rsidRPr="003450A5">
        <w:rPr>
          <w:i/>
        </w:rPr>
        <w:t>-</w:t>
      </w:r>
      <w:r w:rsidRPr="003450A5">
        <w:rPr>
          <w:i/>
        </w:rPr>
        <w:tab/>
      </w:r>
      <w:r w:rsidRPr="003450A5">
        <w:rPr>
          <w:noProof/>
          <w:position w:val="-12"/>
          <w:lang w:val="en-US" w:eastAsia="zh-CN"/>
        </w:rPr>
        <w:drawing>
          <wp:inline distT="0" distB="0" distL="0" distR="0" wp14:anchorId="73F2A7B9" wp14:editId="02047B30">
            <wp:extent cx="643255" cy="194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3255" cy="194945"/>
                    </a:xfrm>
                    <a:prstGeom prst="rect">
                      <a:avLst/>
                    </a:prstGeom>
                    <a:noFill/>
                    <a:ln>
                      <a:noFill/>
                    </a:ln>
                  </pic:spPr>
                </pic:pic>
              </a:graphicData>
            </a:graphic>
          </wp:inline>
        </w:drawing>
      </w:r>
      <w:r w:rsidRPr="003450A5">
        <w:t xml:space="preserve">is the configured UE transmit power defined in [6] in NB-IoT UL slot </w:t>
      </w:r>
      <w:r w:rsidRPr="003450A5">
        <w:rPr>
          <w:i/>
        </w:rPr>
        <w:t>i</w:t>
      </w:r>
      <w:r w:rsidRPr="003450A5">
        <w:t xml:space="preserve"> for serving cell </w:t>
      </w:r>
      <w:r w:rsidRPr="003450A5">
        <w:rPr>
          <w:position w:val="-6"/>
        </w:rPr>
        <w:object w:dxaOrig="180" w:dyaOrig="216" w14:anchorId="3F1956FF">
          <v:shape id="_x0000_i1806" type="#_x0000_t75" style="width:9.5pt;height:10.85pt" o:ole="">
            <v:imagedata r:id="rId27" o:title=""/>
          </v:shape>
          <o:OLEObject Type="Embed" ProgID="Equation.3" ShapeID="_x0000_i1806" DrawAspect="Content" ObjectID="_1563962612" r:id="rId34"/>
        </w:object>
      </w:r>
      <w:r w:rsidRPr="003450A5">
        <w:t>.</w:t>
      </w:r>
    </w:p>
    <w:p w14:paraId="329DE598" w14:textId="77777777" w:rsidR="003450A5" w:rsidRPr="003450A5" w:rsidRDefault="003450A5" w:rsidP="003450A5">
      <w:pPr>
        <w:pStyle w:val="B1"/>
        <w:rPr>
          <w:rFonts w:eastAsia="SimSun"/>
          <w:lang w:eastAsia="zh-CN"/>
        </w:rPr>
      </w:pPr>
      <w:r w:rsidRPr="003450A5">
        <w:t>-</w:t>
      </w:r>
      <w:r w:rsidRPr="003450A5">
        <w:tab/>
      </w:r>
      <w:r w:rsidRPr="003450A5">
        <w:rPr>
          <w:position w:val="-14"/>
        </w:rPr>
        <w:object w:dxaOrig="1212" w:dyaOrig="384" w14:anchorId="4A2B58F7">
          <v:shape id="_x0000_i1807" type="#_x0000_t75" style="width:61.15pt;height:19pt" o:ole="">
            <v:imagedata r:id="rId35" o:title=""/>
          </v:shape>
          <o:OLEObject Type="Embed" ProgID="Equation.3" ShapeID="_x0000_i1807" DrawAspect="Content" ObjectID="_1563962613" r:id="rId36"/>
        </w:object>
      </w:r>
      <w:r w:rsidRPr="003450A5">
        <w:t>is {1/4} for 3.75 kHz subcarrier spacing and {1, 3, 6, 12}for 15kHz subcarrier spacing</w:t>
      </w:r>
    </w:p>
    <w:p w14:paraId="6E7DCE62" w14:textId="35BC57BF" w:rsidR="003450A5" w:rsidRPr="003450A5" w:rsidRDefault="003450A5" w:rsidP="003450A5">
      <w:pPr>
        <w:pStyle w:val="B1"/>
        <w:rPr>
          <w:rFonts w:eastAsia="SimSun"/>
          <w:lang w:eastAsia="zh-CN"/>
        </w:rPr>
      </w:pPr>
      <w:r w:rsidRPr="003450A5">
        <w:t>-</w:t>
      </w:r>
      <w:r w:rsidRPr="003450A5">
        <w:tab/>
      </w:r>
      <w:r w:rsidRPr="003450A5">
        <w:rPr>
          <w:position w:val="-14"/>
        </w:rPr>
        <w:object w:dxaOrig="1308" w:dyaOrig="384" w14:anchorId="7C00DDE2">
          <v:shape id="_x0000_i1808" type="#_x0000_t75" style="width:64.55pt;height:19pt" o:ole="">
            <v:imagedata r:id="rId37" o:title=""/>
          </v:shape>
          <o:OLEObject Type="Embed" ProgID="Equation.3" ShapeID="_x0000_i1808" DrawAspect="Content" ObjectID="_1563962614" r:id="rId38"/>
        </w:object>
      </w:r>
      <w:r w:rsidRPr="003450A5">
        <w:t xml:space="preserve">is a parameter composed of the sum of a component </w:t>
      </w:r>
      <w:r w:rsidRPr="003450A5">
        <w:rPr>
          <w:position w:val="-14"/>
        </w:rPr>
        <w:object w:dxaOrig="2040" w:dyaOrig="384" w14:anchorId="484D255B">
          <v:shape id="_x0000_i1809" type="#_x0000_t75" style="width:101.9pt;height:19pt" o:ole="">
            <v:imagedata r:id="rId39" o:title=""/>
          </v:shape>
          <o:OLEObject Type="Embed" ProgID="Equation.3" ShapeID="_x0000_i1809" DrawAspect="Content" ObjectID="_1563962615" r:id="rId40"/>
        </w:object>
      </w:r>
      <w:r w:rsidRPr="003450A5">
        <w:t xml:space="preserve"> provided from higher layers and a component </w:t>
      </w:r>
      <w:r w:rsidRPr="003450A5">
        <w:rPr>
          <w:position w:val="-14"/>
        </w:rPr>
        <w:object w:dxaOrig="1596" w:dyaOrig="384" w14:anchorId="529EF072">
          <v:shape id="_x0000_i1810" type="#_x0000_t75" style="width:79.45pt;height:19pt" o:ole="">
            <v:imagedata r:id="rId41" o:title=""/>
          </v:shape>
          <o:OLEObject Type="Embed" ProgID="Equation.3" ShapeID="_x0000_i1810" DrawAspect="Content" ObjectID="_1563962616" r:id="rId42"/>
        </w:object>
      </w:r>
      <w:r w:rsidRPr="003450A5">
        <w:t xml:space="preserve"> provided by higher layers for </w:t>
      </w:r>
      <w:r w:rsidRPr="003450A5">
        <w:rPr>
          <w:i/>
        </w:rPr>
        <w:t>j=1</w:t>
      </w:r>
      <w:r w:rsidRPr="003450A5">
        <w:rPr>
          <w:rFonts w:eastAsia="SimSun"/>
          <w:lang w:eastAsia="zh-CN"/>
        </w:rPr>
        <w:t xml:space="preserve"> and</w:t>
      </w:r>
      <w:r w:rsidRPr="003450A5">
        <w:rPr>
          <w:i/>
        </w:rPr>
        <w:t xml:space="preserve"> </w:t>
      </w:r>
      <w:r w:rsidRPr="003450A5">
        <w:t>for serving cell</w:t>
      </w:r>
      <w:r w:rsidRPr="003450A5">
        <w:rPr>
          <w:position w:val="-6"/>
        </w:rPr>
        <w:object w:dxaOrig="180" w:dyaOrig="216" w14:anchorId="367B1DD5">
          <v:shape id="_x0000_i1811" type="#_x0000_t75" style="width:9.5pt;height:10.85pt" o:ole="">
            <v:imagedata r:id="rId27" o:title=""/>
          </v:shape>
          <o:OLEObject Type="Embed" ProgID="Equation.3" ShapeID="_x0000_i1811" DrawAspect="Content" ObjectID="_1563962617" r:id="rId43"/>
        </w:object>
      </w:r>
      <w:r w:rsidRPr="003450A5">
        <w:t xml:space="preserve"> where </w:t>
      </w:r>
      <w:r w:rsidRPr="003450A5">
        <w:rPr>
          <w:position w:val="-10"/>
        </w:rPr>
        <w:object w:dxaOrig="720" w:dyaOrig="312" w14:anchorId="2C3434BE">
          <v:shape id="_x0000_i1812" type="#_x0000_t75" style="width:36pt;height:15.6pt" o:ole="">
            <v:imagedata r:id="rId44" o:title=""/>
          </v:shape>
          <o:OLEObject Type="Embed" ProgID="Equation.3" ShapeID="_x0000_i1812" DrawAspect="Content" ObjectID="_1563962618" r:id="rId45"/>
        </w:object>
      </w:r>
      <w:r w:rsidRPr="003450A5">
        <w:t xml:space="preserve">. </w:t>
      </w:r>
      <w:r w:rsidRPr="003450A5">
        <w:rPr>
          <w:rFonts w:eastAsia="SimSun"/>
          <w:lang w:eastAsia="zh-CN"/>
        </w:rPr>
        <w:t>F</w:t>
      </w:r>
      <w:r w:rsidRPr="003450A5">
        <w:t xml:space="preserve">or </w:t>
      </w:r>
      <w:r w:rsidRPr="003450A5">
        <w:rPr>
          <w:rFonts w:eastAsia="SimSun"/>
          <w:lang w:eastAsia="zh-CN"/>
        </w:rPr>
        <w:t>N</w:t>
      </w:r>
      <w:r w:rsidRPr="003450A5">
        <w:t xml:space="preserve">PUSCH (re)transmissions corresponding to a dynamic scheduled grant then </w:t>
      </w:r>
      <w:r w:rsidRPr="003450A5">
        <w:rPr>
          <w:i/>
        </w:rPr>
        <w:t>j=1</w:t>
      </w:r>
      <w:r w:rsidRPr="003450A5">
        <w:t xml:space="preserve"> and for</w:t>
      </w:r>
      <w:r w:rsidRPr="003450A5">
        <w:rPr>
          <w:rFonts w:eastAsia="Malgun Gothic"/>
        </w:rPr>
        <w:t xml:space="preserve"> NPUSCH (re)transmissions corresponding to the random access response grant then </w:t>
      </w:r>
      <w:r w:rsidRPr="003450A5">
        <w:rPr>
          <w:i/>
        </w:rPr>
        <w:t>j=2</w:t>
      </w:r>
      <w:r w:rsidRPr="003450A5">
        <w:t xml:space="preserve">. </w:t>
      </w:r>
      <w:r w:rsidRPr="003450A5">
        <w:rPr>
          <w:position w:val="-14"/>
        </w:rPr>
        <w:object w:dxaOrig="1920" w:dyaOrig="384" w14:anchorId="69D837FC">
          <v:shape id="_x0000_i1813" type="#_x0000_t75" style="width:96.45pt;height:19pt" o:ole="">
            <v:imagedata r:id="rId46" o:title=""/>
          </v:shape>
          <o:OLEObject Type="Embed" ProgID="Equation.3" ShapeID="_x0000_i1813" DrawAspect="Content" ObjectID="_1563962619" r:id="rId47"/>
        </w:object>
      </w:r>
      <w:r w:rsidRPr="003450A5">
        <w:t xml:space="preserve"> and </w:t>
      </w:r>
      <w:r w:rsidRPr="003450A5">
        <w:rPr>
          <w:position w:val="-14"/>
        </w:rPr>
        <w:object w:dxaOrig="4440" w:dyaOrig="384" w14:anchorId="26E8AC05">
          <v:shape id="_x0000_i1814" type="#_x0000_t75" style="width:222.1pt;height:19pt" o:ole="">
            <v:imagedata r:id="rId48" o:title=""/>
          </v:shape>
          <o:OLEObject Type="Embed" ProgID="Equation.3" ShapeID="_x0000_i1814" DrawAspect="Content" ObjectID="_1563962620" r:id="rId49"/>
        </w:object>
      </w:r>
      <w:r w:rsidRPr="003450A5">
        <w:t xml:space="preserve">, where the parameter </w:t>
      </w:r>
      <w:r w:rsidRPr="003450A5">
        <w:rPr>
          <w:i/>
        </w:rPr>
        <w:t>preambleInitialReceivedTargetPower</w:t>
      </w:r>
      <w:r w:rsidRPr="003450A5">
        <w:t xml:space="preserve"> [8] (</w:t>
      </w:r>
      <w:r w:rsidRPr="003450A5">
        <w:rPr>
          <w:noProof/>
          <w:position w:val="-14"/>
          <w:lang w:val="en-US" w:eastAsia="zh-CN"/>
        </w:rPr>
        <w:drawing>
          <wp:inline distT="0" distB="0" distL="0" distR="0" wp14:anchorId="471BFDC1" wp14:editId="46368C97">
            <wp:extent cx="40640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6400" cy="245745"/>
                    </a:xfrm>
                    <a:prstGeom prst="rect">
                      <a:avLst/>
                    </a:prstGeom>
                    <a:noFill/>
                    <a:ln>
                      <a:noFill/>
                    </a:ln>
                  </pic:spPr>
                </pic:pic>
              </a:graphicData>
            </a:graphic>
          </wp:inline>
        </w:drawing>
      </w:r>
      <w:r w:rsidRPr="003450A5">
        <w:t xml:space="preserve">) and </w:t>
      </w:r>
      <w:r w:rsidRPr="003450A5">
        <w:rPr>
          <w:position w:val="-14"/>
        </w:rPr>
        <w:object w:dxaOrig="1356" w:dyaOrig="384" w14:anchorId="17E2A8F6">
          <v:shape id="_x0000_i1815" type="#_x0000_t75" style="width:67.9pt;height:19pt" o:ole="">
            <v:imagedata r:id="rId51" o:title=""/>
          </v:shape>
          <o:OLEObject Type="Embed" ProgID="Equation.3" ShapeID="_x0000_i1815" DrawAspect="Content" ObjectID="_1563962621" r:id="rId52"/>
        </w:object>
      </w:r>
      <w:r w:rsidRPr="003450A5">
        <w:t xml:space="preserve"> are signalled from higher layers for serving cell </w:t>
      </w:r>
      <w:r w:rsidRPr="003450A5">
        <w:rPr>
          <w:position w:val="-6"/>
        </w:rPr>
        <w:object w:dxaOrig="180" w:dyaOrig="216" w14:anchorId="6D78A2A8">
          <v:shape id="_x0000_i1816" type="#_x0000_t75" style="width:9.5pt;height:10.85pt" o:ole="">
            <v:imagedata r:id="rId27" o:title=""/>
          </v:shape>
          <o:OLEObject Type="Embed" ProgID="Equation.3" ShapeID="_x0000_i1816" DrawAspect="Content" ObjectID="_1563962622" r:id="rId53"/>
        </w:object>
      </w:r>
      <w:r w:rsidRPr="003450A5">
        <w:t xml:space="preserve">. </w:t>
      </w:r>
    </w:p>
    <w:p w14:paraId="6B638175" w14:textId="5AE24636" w:rsidR="003450A5" w:rsidRPr="003450A5" w:rsidRDefault="003450A5" w:rsidP="003450A5">
      <w:pPr>
        <w:pStyle w:val="B1"/>
      </w:pPr>
      <w:r w:rsidRPr="003450A5">
        <w:rPr>
          <w:rFonts w:eastAsia="Malgun Gothic"/>
        </w:rPr>
        <w:t>-</w:t>
      </w:r>
      <w:r w:rsidRPr="003450A5">
        <w:rPr>
          <w:rFonts w:eastAsia="Malgun Gothic"/>
        </w:rPr>
        <w:tab/>
        <w:t xml:space="preserve">For </w:t>
      </w:r>
      <w:r w:rsidRPr="003450A5">
        <w:rPr>
          <w:i/>
        </w:rPr>
        <w:t>j</w:t>
      </w:r>
      <w:r w:rsidRPr="003450A5">
        <w:rPr>
          <w:rFonts w:eastAsia="Malgun Gothic"/>
        </w:rPr>
        <w:t>=</w:t>
      </w:r>
      <w:r w:rsidRPr="003450A5">
        <w:rPr>
          <w:rFonts w:eastAsia="Malgun Gothic"/>
          <w:i/>
        </w:rPr>
        <w:t>1</w:t>
      </w:r>
      <w:r w:rsidRPr="003450A5">
        <w:rPr>
          <w:rFonts w:eastAsia="Malgun Gothic"/>
        </w:rPr>
        <w:t xml:space="preserve">, for NPUSCH format 2, </w:t>
      </w:r>
      <w:r w:rsidRPr="003450A5">
        <w:rPr>
          <w:position w:val="-12"/>
        </w:rPr>
        <w:object w:dxaOrig="612" w:dyaOrig="360" w14:anchorId="4804F733">
          <v:shape id="_x0000_i1817" type="#_x0000_t75" style="width:31.25pt;height:18.35pt" o:ole="">
            <v:imagedata r:id="rId54" o:title=""/>
          </v:shape>
          <o:OLEObject Type="Embed" ProgID="Equation.3" ShapeID="_x0000_i1817" DrawAspect="Content" ObjectID="_1563962623" r:id="rId55"/>
        </w:object>
      </w:r>
      <w:r w:rsidRPr="003450A5">
        <w:t xml:space="preserve">=1; for NPUSCH format 1, </w:t>
      </w:r>
      <w:r w:rsidRPr="003450A5">
        <w:rPr>
          <w:position w:val="-12"/>
        </w:rPr>
        <w:object w:dxaOrig="612" w:dyaOrig="360" w14:anchorId="018C3639">
          <v:shape id="_x0000_i1818" type="#_x0000_t75" style="width:31.25pt;height:18.35pt" o:ole="">
            <v:imagedata r:id="rId54" o:title=""/>
          </v:shape>
          <o:OLEObject Type="Embed" ProgID="Equation.3" ShapeID="_x0000_i1818" DrawAspect="Content" ObjectID="_1563962624" r:id="rId56"/>
        </w:object>
      </w:r>
      <w:r w:rsidRPr="003450A5">
        <w:t>is provided by higher layers for serving cell</w:t>
      </w:r>
      <w:r w:rsidRPr="003450A5">
        <w:rPr>
          <w:i/>
        </w:rPr>
        <w:t xml:space="preserve"> </w:t>
      </w:r>
      <w:r w:rsidRPr="003450A5">
        <w:rPr>
          <w:position w:val="-6"/>
        </w:rPr>
        <w:object w:dxaOrig="180" w:dyaOrig="216" w14:anchorId="7B08E240">
          <v:shape id="_x0000_i1819" type="#_x0000_t75" style="width:9.5pt;height:10.85pt" o:ole="">
            <v:imagedata r:id="rId27" o:title=""/>
          </v:shape>
          <o:OLEObject Type="Embed" ProgID="Equation.3" ShapeID="_x0000_i1819" DrawAspect="Content" ObjectID="_1563962625" r:id="rId57"/>
        </w:object>
      </w:r>
      <w:r w:rsidRPr="003450A5">
        <w:t xml:space="preserve">. For </w:t>
      </w:r>
      <w:r w:rsidRPr="003450A5">
        <w:rPr>
          <w:i/>
        </w:rPr>
        <w:t>j</w:t>
      </w:r>
      <w:r w:rsidRPr="003450A5">
        <w:t xml:space="preserve">=2, </w:t>
      </w:r>
      <w:r w:rsidRPr="003450A5">
        <w:rPr>
          <w:noProof/>
          <w:position w:val="-10"/>
          <w:lang w:val="en-US" w:eastAsia="zh-CN"/>
        </w:rPr>
        <w:drawing>
          <wp:inline distT="0" distB="0" distL="0" distR="0" wp14:anchorId="1EDC9E46" wp14:editId="01209AE0">
            <wp:extent cx="57594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p>
    <w:p w14:paraId="636A4915" w14:textId="77777777" w:rsidR="003450A5" w:rsidRPr="003450A5" w:rsidRDefault="003450A5" w:rsidP="003450A5">
      <w:pPr>
        <w:pStyle w:val="B1"/>
        <w:rPr>
          <w:rFonts w:eastAsia="SimSun"/>
          <w:lang w:eastAsia="zh-CN"/>
        </w:rPr>
      </w:pPr>
      <w:r w:rsidRPr="003450A5">
        <w:rPr>
          <w:noProof/>
        </w:rPr>
        <w:t>-</w:t>
      </w:r>
      <w:r w:rsidRPr="003450A5">
        <w:rPr>
          <w:noProof/>
        </w:rPr>
        <w:tab/>
      </w:r>
      <w:r w:rsidRPr="003450A5">
        <w:rPr>
          <w:noProof/>
          <w:position w:val="-12"/>
        </w:rPr>
        <w:object w:dxaOrig="420" w:dyaOrig="360" w14:anchorId="10B0AD89">
          <v:shape id="_x0000_i1820" type="#_x0000_t75" style="width:21.05pt;height:18.35pt" o:ole="">
            <v:imagedata r:id="rId59" o:title=""/>
          </v:shape>
          <o:OLEObject Type="Embed" ProgID="Equation.3" ShapeID="_x0000_i1820" DrawAspect="Content" ObjectID="_1563962626" r:id="rId60"/>
        </w:object>
      </w:r>
      <w:r w:rsidRPr="003450A5">
        <w:t xml:space="preserve"> is the downlink path loss estimate calculated in the UE for serving cell </w:t>
      </w:r>
      <w:r w:rsidRPr="003450A5">
        <w:rPr>
          <w:position w:val="-6"/>
        </w:rPr>
        <w:object w:dxaOrig="180" w:dyaOrig="216" w14:anchorId="64FE2CE5">
          <v:shape id="_x0000_i1821" type="#_x0000_t75" style="width:9.5pt;height:10.85pt" o:ole="">
            <v:imagedata r:id="rId27" o:title=""/>
          </v:shape>
          <o:OLEObject Type="Embed" ProgID="Equation.3" ShapeID="_x0000_i1821" DrawAspect="Content" ObjectID="_1563962627" r:id="rId61"/>
        </w:object>
      </w:r>
      <w:r w:rsidRPr="003450A5">
        <w:t xml:space="preserve"> in dB and </w:t>
      </w:r>
      <w:r w:rsidRPr="003450A5">
        <w:rPr>
          <w:noProof/>
          <w:position w:val="-12"/>
        </w:rPr>
        <w:object w:dxaOrig="420" w:dyaOrig="360" w14:anchorId="060D3C04">
          <v:shape id="_x0000_i1822" type="#_x0000_t75" style="width:21.05pt;height:18.35pt" o:ole="">
            <v:imagedata r:id="rId59" o:title=""/>
          </v:shape>
          <o:OLEObject Type="Embed" ProgID="Equation.3" ShapeID="_x0000_i1822" DrawAspect="Content" ObjectID="_1563962628" r:id="rId62"/>
        </w:object>
      </w:r>
      <w:r w:rsidRPr="003450A5">
        <w:t xml:space="preserve"> = </w:t>
      </w:r>
      <w:r w:rsidRPr="003450A5">
        <w:rPr>
          <w:rFonts w:eastAsia="SimSun"/>
          <w:i/>
          <w:lang w:eastAsia="zh-CN"/>
        </w:rPr>
        <w:t>nrs-Power</w:t>
      </w:r>
      <w:r w:rsidRPr="003450A5">
        <w:rPr>
          <w:rFonts w:eastAsia="Times New Roman"/>
          <w:i/>
          <w:lang w:eastAsia="zh-CN"/>
        </w:rPr>
        <w:t xml:space="preserve"> </w:t>
      </w:r>
      <w:r w:rsidRPr="003450A5">
        <w:rPr>
          <w:rFonts w:eastAsia="Times New Roman"/>
          <w:iCs/>
          <w:lang w:eastAsia="zh-CN"/>
        </w:rPr>
        <w:t>+</w:t>
      </w:r>
      <w:r w:rsidRPr="003450A5">
        <w:rPr>
          <w:rFonts w:eastAsia="Times New Roman"/>
          <w:i/>
          <w:lang w:eastAsia="en-US"/>
        </w:rPr>
        <w:t xml:space="preserve"> nrs-Power</w:t>
      </w:r>
      <w:r w:rsidRPr="003450A5">
        <w:rPr>
          <w:i/>
          <w:lang w:eastAsia="en-US"/>
        </w:rPr>
        <w:t>Offset</w:t>
      </w:r>
      <w:r w:rsidRPr="003450A5">
        <w:rPr>
          <w:rFonts w:eastAsia="Times New Roman"/>
          <w:i/>
          <w:lang w:eastAsia="en-US"/>
        </w:rPr>
        <w:t>NonAnchor</w:t>
      </w:r>
      <w:r w:rsidRPr="003450A5">
        <w:rPr>
          <w:i/>
          <w:iCs/>
        </w:rPr>
        <w:t xml:space="preserve"> </w:t>
      </w:r>
      <w:r w:rsidRPr="003450A5">
        <w:t xml:space="preserve">– higher layer filtered NRSRP, where </w:t>
      </w:r>
      <w:r w:rsidRPr="003450A5">
        <w:rPr>
          <w:rFonts w:eastAsia="SimSun"/>
          <w:i/>
          <w:lang w:eastAsia="zh-CN"/>
        </w:rPr>
        <w:t>nrs-Power</w:t>
      </w:r>
      <w:r w:rsidRPr="003450A5">
        <w:rPr>
          <w:i/>
          <w:iCs/>
        </w:rPr>
        <w:t xml:space="preserve"> </w:t>
      </w:r>
      <w:r w:rsidRPr="003450A5">
        <w:t>is provided by higher layers</w:t>
      </w:r>
      <w:r w:rsidRPr="003450A5">
        <w:rPr>
          <w:lang w:eastAsia="zh-CN"/>
        </w:rPr>
        <w:t xml:space="preserve"> and Subclause 16.2.2,</w:t>
      </w:r>
      <w:r w:rsidRPr="003450A5">
        <w:rPr>
          <w:rFonts w:eastAsia="Times New Roman"/>
          <w:lang w:eastAsia="zh-CN"/>
        </w:rPr>
        <w:t xml:space="preserve"> and </w:t>
      </w:r>
      <w:r w:rsidRPr="003450A5">
        <w:rPr>
          <w:rFonts w:eastAsia="Times New Roman"/>
          <w:i/>
          <w:lang w:eastAsia="zh-CN"/>
        </w:rPr>
        <w:t>nrs-powerOffsetNonAnchor</w:t>
      </w:r>
      <w:r w:rsidRPr="003450A5">
        <w:rPr>
          <w:rFonts w:eastAsia="Times New Roman"/>
          <w:lang w:eastAsia="zh-CN"/>
        </w:rPr>
        <w:t xml:space="preserve"> is set to zero if it is not provided by higher layers</w:t>
      </w:r>
      <w:r w:rsidRPr="003450A5">
        <w:t xml:space="preserve"> and NRSRP is defined in [5] for serving cell </w:t>
      </w:r>
      <w:r w:rsidRPr="003450A5">
        <w:rPr>
          <w:position w:val="-6"/>
        </w:rPr>
        <w:object w:dxaOrig="180" w:dyaOrig="216" w14:anchorId="44C40B5E">
          <v:shape id="_x0000_i1823" type="#_x0000_t75" style="width:9.5pt;height:10.85pt" o:ole="">
            <v:imagedata r:id="rId27" o:title=""/>
          </v:shape>
          <o:OLEObject Type="Embed" ProgID="Equation.3" ShapeID="_x0000_i1823" DrawAspect="Content" ObjectID="_1563962629" r:id="rId63"/>
        </w:object>
      </w:r>
      <w:r w:rsidRPr="003450A5">
        <w:rPr>
          <w:rFonts w:eastAsia="SimSun"/>
          <w:lang w:eastAsia="zh-CN"/>
        </w:rPr>
        <w:t xml:space="preserve"> </w:t>
      </w:r>
      <w:r w:rsidRPr="003450A5">
        <w:t>and the higher layer filter configuration is defined in [11] for serving cell</w:t>
      </w:r>
      <w:r w:rsidRPr="003450A5">
        <w:rPr>
          <w:rFonts w:eastAsia="SimSun"/>
          <w:lang w:eastAsia="zh-CN"/>
        </w:rPr>
        <w:t xml:space="preserve"> </w:t>
      </w:r>
      <w:r w:rsidRPr="003450A5">
        <w:rPr>
          <w:position w:val="-6"/>
        </w:rPr>
        <w:object w:dxaOrig="180" w:dyaOrig="216" w14:anchorId="2FF4EB8B">
          <v:shape id="_x0000_i1824" type="#_x0000_t75" style="width:9.5pt;height:10.85pt" o:ole="">
            <v:imagedata r:id="rId27" o:title=""/>
          </v:shape>
          <o:OLEObject Type="Embed" ProgID="Equation.3" ShapeID="_x0000_i1824" DrawAspect="Content" ObjectID="_1563962630" r:id="rId64"/>
        </w:object>
      </w:r>
      <w:r w:rsidRPr="003450A5">
        <w:t>.</w:t>
      </w:r>
    </w:p>
    <w:p w14:paraId="7F8293E6" w14:textId="077E0745" w:rsidR="003450A5" w:rsidRPr="003450A5" w:rsidRDefault="003450A5" w:rsidP="003450A5">
      <w:pPr>
        <w:pStyle w:val="B1"/>
      </w:pPr>
      <w:r w:rsidRPr="003450A5">
        <w:rPr>
          <w:i/>
          <w:noProof/>
          <w:position w:val="-12"/>
          <w:lang w:val="en-US" w:eastAsia="zh-CN"/>
        </w:rPr>
        <w:drawing>
          <wp:inline distT="0" distB="0" distL="0" distR="0" wp14:anchorId="61FCF787" wp14:editId="0D86CD48">
            <wp:extent cx="635000" cy="19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3450A5">
        <w:rPr>
          <w:i/>
        </w:rPr>
        <w:t xml:space="preserve">is the configured UE transmit power defined in [6] in NB-IoT UL slot i for serving cell </w:t>
      </w:r>
      <w:r w:rsidRPr="003450A5">
        <w:rPr>
          <w:i/>
          <w:position w:val="-6"/>
        </w:rPr>
        <w:object w:dxaOrig="72" w:dyaOrig="204" w14:anchorId="40B0F38C">
          <v:shape id="_x0000_i1825" type="#_x0000_t75" style="width:3.4pt;height:10.2pt" o:ole="">
            <v:imagedata r:id="rId27" o:title=""/>
          </v:shape>
          <o:OLEObject Type="Embed" ProgID="Equation.3" ShapeID="_x0000_i1825" DrawAspect="Content" ObjectID="_1563962631" r:id="rId65"/>
        </w:object>
      </w:r>
      <w:r w:rsidRPr="003450A5">
        <w:t>.”</w:t>
      </w:r>
    </w:p>
    <w:p w14:paraId="394C5C92" w14:textId="2C9E32B8" w:rsidR="003450A5" w:rsidRPr="003450A5" w:rsidRDefault="003450A5" w:rsidP="003450A5">
      <w:pPr>
        <w:pStyle w:val="BodyText"/>
        <w:rPr>
          <w:sz w:val="20"/>
        </w:rPr>
      </w:pPr>
      <w:r w:rsidRPr="003450A5">
        <w:rPr>
          <w:bCs/>
          <w:sz w:val="20"/>
        </w:rPr>
        <w:t xml:space="preserve">In case of </w:t>
      </w:r>
      <w:r w:rsidRPr="003450A5">
        <w:rPr>
          <w:rFonts w:eastAsia="Malgun Gothic"/>
          <w:sz w:val="20"/>
        </w:rPr>
        <w:t xml:space="preserve">(re)transmissions corresponding to the random access response grant, i.e. </w:t>
      </w:r>
      <w:r w:rsidRPr="003450A5">
        <w:rPr>
          <w:bCs/>
          <w:sz w:val="20"/>
        </w:rPr>
        <w:t>Msg3 transmissions, the targeted NRSRP</w:t>
      </w:r>
      <w:r w:rsidR="00C03545">
        <w:rPr>
          <w:bCs/>
          <w:sz w:val="20"/>
        </w:rPr>
        <w:t xml:space="preserve"> level </w:t>
      </w:r>
      <w:r w:rsidRPr="003450A5">
        <w:rPr>
          <w:bCs/>
          <w:sz w:val="20"/>
        </w:rPr>
        <w:t xml:space="preserve">is defined by the sum of </w:t>
      </w:r>
      <w:r w:rsidRPr="003450A5">
        <w:rPr>
          <w:i/>
          <w:sz w:val="20"/>
        </w:rPr>
        <w:t xml:space="preserve">preambleInitialReceivedTargetPower </w:t>
      </w:r>
      <w:r w:rsidRPr="003450A5">
        <w:rPr>
          <w:sz w:val="20"/>
        </w:rPr>
        <w:t>and</w:t>
      </w:r>
      <w:r w:rsidRPr="003450A5">
        <w:rPr>
          <w:i/>
          <w:sz w:val="20"/>
        </w:rPr>
        <w:t xml:space="preserve"> </w:t>
      </w:r>
      <w:r w:rsidRPr="003450A5">
        <w:rPr>
          <w:rFonts w:eastAsia="Times New Roman"/>
          <w:spacing w:val="2"/>
          <w:position w:val="-14"/>
          <w:sz w:val="20"/>
          <w:lang w:val="en-US"/>
        </w:rPr>
        <w:object w:dxaOrig="1356" w:dyaOrig="384" w14:anchorId="5F7C2536">
          <v:shape id="_x0000_i1826" type="#_x0000_t75" style="width:67.9pt;height:19pt" o:ole="">
            <v:imagedata r:id="rId51" o:title=""/>
          </v:shape>
          <o:OLEObject Type="Embed" ProgID="Equation.3" ShapeID="_x0000_i1826" DrawAspect="Content" ObjectID="_1563962632" r:id="rId66"/>
        </w:object>
      </w:r>
      <w:r w:rsidRPr="003450A5">
        <w:rPr>
          <w:sz w:val="20"/>
        </w:rPr>
        <w:t xml:space="preserve">. The former can be configured in the range of -90 to -120 dBm while the latter can is configured by the </w:t>
      </w:r>
      <w:r w:rsidRPr="003450A5">
        <w:rPr>
          <w:color w:val="000000"/>
          <w:sz w:val="20"/>
        </w:rPr>
        <w:t xml:space="preserve">deltaPreambleMsg3 IE </w:t>
      </w:r>
      <w:r w:rsidRPr="003450A5">
        <w:rPr>
          <w:sz w:val="20"/>
        </w:rPr>
        <w:t>to a value between -2 and 12 dB.</w:t>
      </w:r>
    </w:p>
    <w:p w14:paraId="41881BB7" w14:textId="04996AC3" w:rsidR="003450A5" w:rsidRPr="003450A5" w:rsidRDefault="003450A5" w:rsidP="003450A5">
      <w:pPr>
        <w:pStyle w:val="BodyText"/>
        <w:rPr>
          <w:bCs/>
          <w:sz w:val="20"/>
        </w:rPr>
      </w:pPr>
      <w:r w:rsidRPr="003450A5">
        <w:rPr>
          <w:sz w:val="20"/>
        </w:rPr>
        <w:t xml:space="preserve">To exemplify let’s assume UE B in </w:t>
      </w:r>
      <w:r w:rsidRPr="003450A5">
        <w:rPr>
          <w:bCs/>
          <w:sz w:val="20"/>
        </w:rPr>
        <w:fldChar w:fldCharType="begin"/>
      </w:r>
      <w:r w:rsidRPr="003450A5">
        <w:rPr>
          <w:bCs/>
          <w:sz w:val="20"/>
        </w:rPr>
        <w:instrText xml:space="preserve"> REF _Ref482089464 \h  \* MERGEFORMAT </w:instrText>
      </w:r>
      <w:r w:rsidRPr="003450A5">
        <w:rPr>
          <w:bCs/>
          <w:sz w:val="20"/>
        </w:rPr>
      </w:r>
      <w:r w:rsidRPr="003450A5">
        <w:rPr>
          <w:bCs/>
          <w:sz w:val="20"/>
        </w:rPr>
        <w:fldChar w:fldCharType="separate"/>
      </w:r>
      <w:r w:rsidR="00701057" w:rsidRPr="003450A5">
        <w:rPr>
          <w:sz w:val="20"/>
        </w:rPr>
        <w:t xml:space="preserve">Figure </w:t>
      </w:r>
      <w:r w:rsidR="00701057">
        <w:rPr>
          <w:noProof/>
          <w:sz w:val="20"/>
        </w:rPr>
        <w:t>2</w:t>
      </w:r>
      <w:r w:rsidRPr="003450A5">
        <w:rPr>
          <w:bCs/>
          <w:sz w:val="20"/>
        </w:rPr>
        <w:fldChar w:fldCharType="end"/>
      </w:r>
      <w:r w:rsidRPr="003450A5">
        <w:rPr>
          <w:bCs/>
          <w:sz w:val="20"/>
        </w:rPr>
        <w:t xml:space="preserve"> is assigned a single transmission using 15 kHz subcarrier for the Msg3 transmission. </w:t>
      </w:r>
      <w:r w:rsidRPr="003450A5">
        <w:rPr>
          <w:i/>
          <w:sz w:val="20"/>
        </w:rPr>
        <w:t>preambleInitialReceivedTargetPower</w:t>
      </w:r>
      <w:r w:rsidRPr="003450A5">
        <w:rPr>
          <w:bCs/>
          <w:sz w:val="20"/>
        </w:rPr>
        <w:t xml:space="preserve"> is still set to -116 dBm </w:t>
      </w:r>
      <w:r w:rsidR="00C75305" w:rsidRPr="003450A5">
        <w:rPr>
          <w:bCs/>
          <w:sz w:val="20"/>
        </w:rPr>
        <w:t>and deltaPreambleMsg</w:t>
      </w:r>
      <w:r w:rsidRPr="003450A5">
        <w:rPr>
          <w:color w:val="000000"/>
          <w:sz w:val="20"/>
        </w:rPr>
        <w:t>3 is set to 0 dB.</w:t>
      </w:r>
      <w:r w:rsidRPr="003450A5">
        <w:rPr>
          <w:bCs/>
          <w:sz w:val="20"/>
        </w:rPr>
        <w:t xml:space="preserve"> The configured </w:t>
      </w:r>
      <w:r w:rsidR="00B6004C">
        <w:rPr>
          <w:bCs/>
          <w:sz w:val="20"/>
        </w:rPr>
        <w:t xml:space="preserve">UE </w:t>
      </w:r>
      <w:r w:rsidRPr="003450A5">
        <w:rPr>
          <w:bCs/>
          <w:sz w:val="20"/>
        </w:rPr>
        <w:t>power then becomes P</w:t>
      </w:r>
      <w:r w:rsidRPr="003450A5">
        <w:rPr>
          <w:bCs/>
          <w:sz w:val="20"/>
          <w:vertAlign w:val="subscript"/>
        </w:rPr>
        <w:t xml:space="preserve">NPUSCH,c </w:t>
      </w:r>
      <w:r w:rsidRPr="003450A5">
        <w:rPr>
          <w:bCs/>
          <w:sz w:val="20"/>
        </w:rPr>
        <w:t>= 10log10(1) + -116 +1×134 = 18 dBm.</w:t>
      </w:r>
    </w:p>
    <w:p w14:paraId="1D9C0AAF" w14:textId="12CC2B7C" w:rsidR="003450A5" w:rsidRPr="003450A5" w:rsidRDefault="00B6004C" w:rsidP="003450A5">
      <w:pPr>
        <w:pStyle w:val="BodyText"/>
        <w:rPr>
          <w:bCs/>
          <w:sz w:val="20"/>
        </w:rPr>
      </w:pPr>
      <w:r>
        <w:rPr>
          <w:bCs/>
          <w:sz w:val="20"/>
        </w:rPr>
        <w:t xml:space="preserve">Since </w:t>
      </w:r>
      <w:r w:rsidR="003450A5" w:rsidRPr="003450A5">
        <w:rPr>
          <w:bCs/>
          <w:sz w:val="20"/>
        </w:rPr>
        <w:t xml:space="preserve">UE A </w:t>
      </w:r>
      <w:r>
        <w:rPr>
          <w:bCs/>
          <w:sz w:val="20"/>
        </w:rPr>
        <w:t xml:space="preserve">is accessing from CE 2 it </w:t>
      </w:r>
      <w:r w:rsidR="003450A5" w:rsidRPr="003450A5">
        <w:rPr>
          <w:bCs/>
          <w:sz w:val="20"/>
        </w:rPr>
        <w:t xml:space="preserve">would </w:t>
      </w:r>
      <w:r>
        <w:rPr>
          <w:bCs/>
          <w:sz w:val="20"/>
        </w:rPr>
        <w:t>be assigned to use more than two repetitions and</w:t>
      </w:r>
      <w:r w:rsidR="003450A5" w:rsidRPr="003450A5">
        <w:rPr>
          <w:bCs/>
          <w:sz w:val="20"/>
        </w:rPr>
        <w:t xml:space="preserve"> the maximum power of 23 dBm due to being in so deep coverage which requires an assignment with multiple repetitions.</w:t>
      </w:r>
    </w:p>
    <w:p w14:paraId="380C1A50" w14:textId="73050378" w:rsidR="003450A5" w:rsidRPr="003450A5" w:rsidRDefault="003450A5" w:rsidP="003450A5">
      <w:pPr>
        <w:pStyle w:val="Heading2"/>
      </w:pPr>
      <w:r>
        <w:t>Power headroom reporting</w:t>
      </w:r>
    </w:p>
    <w:p w14:paraId="108A4BCB" w14:textId="74B9887F" w:rsidR="00432D9A" w:rsidRPr="00432D9A" w:rsidRDefault="00432D9A" w:rsidP="00432D9A">
      <w:pPr>
        <w:pStyle w:val="BodyText"/>
        <w:rPr>
          <w:rFonts w:cs="Arial"/>
          <w:bCs/>
          <w:sz w:val="20"/>
          <w:lang w:val="en-US" w:eastAsia="en-US"/>
        </w:rPr>
      </w:pPr>
      <w:r w:rsidRPr="00432D9A">
        <w:rPr>
          <w:rFonts w:cs="Arial"/>
          <w:bCs/>
          <w:sz w:val="20"/>
        </w:rPr>
        <w:t>In NB-IoT the feedback from the UE to the network is kept at a minimum level. The UE provides HARQ Ack/Nack feedback in response to NPDSCH transmissions and a</w:t>
      </w:r>
      <w:r w:rsidR="00F9494C">
        <w:rPr>
          <w:rFonts w:cs="Arial"/>
          <w:bCs/>
          <w:sz w:val="20"/>
        </w:rPr>
        <w:t xml:space="preserve"> combined</w:t>
      </w:r>
      <w:r w:rsidRPr="00432D9A">
        <w:rPr>
          <w:rFonts w:cs="Arial"/>
          <w:bCs/>
          <w:sz w:val="20"/>
        </w:rPr>
        <w:t xml:space="preserve"> </w:t>
      </w:r>
      <w:r w:rsidR="007C5B3F" w:rsidRPr="007C5B3F">
        <w:rPr>
          <w:rFonts w:cs="Arial"/>
          <w:bCs/>
          <w:i/>
          <w:sz w:val="20"/>
        </w:rPr>
        <w:t>Data volume and Power headroom Report</w:t>
      </w:r>
      <w:r w:rsidR="007C5B3F">
        <w:rPr>
          <w:rFonts w:cs="Arial"/>
          <w:bCs/>
          <w:sz w:val="20"/>
        </w:rPr>
        <w:t xml:space="preserve"> (DP</w:t>
      </w:r>
      <w:r w:rsidRPr="00432D9A">
        <w:rPr>
          <w:rFonts w:cs="Arial"/>
          <w:bCs/>
          <w:sz w:val="20"/>
        </w:rPr>
        <w:t xml:space="preserve">R) in Msg3. The </w:t>
      </w:r>
      <w:r w:rsidR="00F9494C">
        <w:rPr>
          <w:rFonts w:cs="Arial"/>
          <w:bCs/>
          <w:sz w:val="20"/>
        </w:rPr>
        <w:t>Power H</w:t>
      </w:r>
      <w:r w:rsidR="00F9494C" w:rsidRPr="00F9494C">
        <w:rPr>
          <w:rFonts w:cs="Arial"/>
          <w:bCs/>
          <w:sz w:val="20"/>
        </w:rPr>
        <w:t>eadroom Report</w:t>
      </w:r>
      <w:r w:rsidR="00F9494C">
        <w:rPr>
          <w:rFonts w:cs="Arial"/>
          <w:bCs/>
          <w:sz w:val="20"/>
        </w:rPr>
        <w:t xml:space="preserve"> (PHR) part </w:t>
      </w:r>
      <w:r w:rsidRPr="00432D9A">
        <w:rPr>
          <w:rFonts w:cs="Arial"/>
          <w:bCs/>
          <w:sz w:val="20"/>
        </w:rPr>
        <w:t xml:space="preserve">feedbacks the difference between the estimated needed NPUSCH uplink power and the maximum configurable UE output power which corresponds to </w:t>
      </w:r>
      <w:r w:rsidRPr="00432D9A">
        <w:rPr>
          <w:rFonts w:cs="Arial"/>
          <w:bCs/>
          <w:i/>
          <w:sz w:val="20"/>
        </w:rPr>
        <w:t>P</w:t>
      </w:r>
      <w:r w:rsidRPr="00432D9A">
        <w:rPr>
          <w:rFonts w:cs="Arial"/>
          <w:bCs/>
          <w:i/>
          <w:sz w:val="20"/>
          <w:vertAlign w:val="subscript"/>
        </w:rPr>
        <w:t>CMAX,c</w:t>
      </w:r>
      <w:r w:rsidRPr="00432D9A">
        <w:rPr>
          <w:rFonts w:cs="Arial"/>
          <w:bCs/>
          <w:sz w:val="20"/>
        </w:rPr>
        <w:t xml:space="preserve"> in NB-IoT. In TS 36.213 the PHR functionality is defined as:</w:t>
      </w:r>
    </w:p>
    <w:p w14:paraId="6B5621FD" w14:textId="77777777" w:rsidR="00432D9A" w:rsidRPr="00432D9A" w:rsidRDefault="00432D9A" w:rsidP="00432D9A">
      <w:pPr>
        <w:rPr>
          <w:i/>
          <w:sz w:val="20"/>
        </w:rPr>
      </w:pPr>
      <w:r w:rsidRPr="00432D9A">
        <w:rPr>
          <w:sz w:val="20"/>
        </w:rPr>
        <w:t>“</w:t>
      </w:r>
      <w:r w:rsidRPr="00432D9A">
        <w:rPr>
          <w:i/>
          <w:sz w:val="20"/>
        </w:rPr>
        <w:t xml:space="preserve">If the UE transmits NPUSCH in NB-IoT UL slot </w:t>
      </w:r>
      <w:r w:rsidRPr="00432D9A">
        <w:rPr>
          <w:rFonts w:ascii="Arial" w:eastAsia="Times New Roman" w:hAnsi="Arial"/>
          <w:i/>
          <w:position w:val="-6"/>
          <w:sz w:val="20"/>
          <w:lang w:val="en-US"/>
        </w:rPr>
        <w:object w:dxaOrig="144" w:dyaOrig="228" w14:anchorId="7FDDB2DC">
          <v:shape id="_x0000_i1827" type="#_x0000_t75" style="width:6.8pt;height:10.85pt" o:ole="">
            <v:imagedata r:id="rId67" o:title=""/>
          </v:shape>
          <o:OLEObject Type="Embed" ProgID="Equation.3" ShapeID="_x0000_i1827" DrawAspect="Content" ObjectID="_1563962633" r:id="rId68"/>
        </w:object>
      </w:r>
      <w:r w:rsidRPr="00432D9A">
        <w:rPr>
          <w:i/>
          <w:sz w:val="20"/>
        </w:rPr>
        <w:t xml:space="preserve"> for serving cell </w:t>
      </w:r>
      <w:r w:rsidRPr="00432D9A">
        <w:rPr>
          <w:rFonts w:ascii="Arial" w:eastAsia="Times New Roman" w:hAnsi="Arial"/>
          <w:i/>
          <w:position w:val="-6"/>
          <w:sz w:val="20"/>
          <w:lang w:val="en-US"/>
        </w:rPr>
        <w:object w:dxaOrig="156" w:dyaOrig="192" w14:anchorId="77239ADA">
          <v:shape id="_x0000_i1828" type="#_x0000_t75" style="width:7.45pt;height:9.5pt" o:ole="">
            <v:imagedata r:id="rId16" o:title=""/>
          </v:shape>
          <o:OLEObject Type="Embed" ProgID="Equation.3" ShapeID="_x0000_i1828" DrawAspect="Content" ObjectID="_1563962634" r:id="rId69"/>
        </w:object>
      </w:r>
      <w:r w:rsidRPr="00432D9A">
        <w:rPr>
          <w:i/>
          <w:sz w:val="20"/>
        </w:rPr>
        <w:t xml:space="preserve">, power headroom is computed using </w:t>
      </w:r>
    </w:p>
    <w:p w14:paraId="6262DA4C" w14:textId="77777777" w:rsidR="00432D9A" w:rsidRPr="00432D9A" w:rsidRDefault="00432D9A" w:rsidP="00432D9A">
      <w:pPr>
        <w:pStyle w:val="EQ"/>
        <w:jc w:val="center"/>
        <w:rPr>
          <w:i/>
        </w:rPr>
      </w:pPr>
      <w:r w:rsidRPr="00432D9A">
        <w:rPr>
          <w:rFonts w:eastAsia="MS Mincho"/>
          <w:i/>
          <w:position w:val="-18"/>
          <w:lang w:eastAsia="en-GB"/>
        </w:rPr>
        <w:object w:dxaOrig="5076" w:dyaOrig="504" w14:anchorId="2BF8A3FE">
          <v:shape id="_x0000_i1829" type="#_x0000_t75" style="width:253.35pt;height:24.45pt" o:ole="">
            <v:imagedata r:id="rId70" o:title=""/>
          </v:shape>
          <o:OLEObject Type="Embed" ProgID="Equation.3" ShapeID="_x0000_i1829" DrawAspect="Content" ObjectID="_1563962635" r:id="rId71"/>
        </w:object>
      </w:r>
      <w:r w:rsidRPr="00432D9A">
        <w:rPr>
          <w:i/>
        </w:rPr>
        <w:t xml:space="preserve"> [dB]</w:t>
      </w:r>
    </w:p>
    <w:p w14:paraId="055D8B53" w14:textId="18C064E6" w:rsidR="00432D9A" w:rsidRPr="00432D9A" w:rsidRDefault="00432D9A" w:rsidP="00432D9A">
      <w:pPr>
        <w:rPr>
          <w:i/>
          <w:sz w:val="20"/>
        </w:rPr>
      </w:pPr>
      <w:r w:rsidRPr="00432D9A">
        <w:rPr>
          <w:i/>
          <w:sz w:val="20"/>
        </w:rPr>
        <w:t xml:space="preserve">where, </w:t>
      </w:r>
      <w:r w:rsidRPr="00432D9A">
        <w:rPr>
          <w:noProof/>
          <w:position w:val="-14"/>
          <w:sz w:val="20"/>
          <w:lang w:val="en-US"/>
        </w:rPr>
        <w:drawing>
          <wp:inline distT="0" distB="0" distL="0" distR="0" wp14:anchorId="7CB8186B" wp14:editId="39BCBD8C">
            <wp:extent cx="5670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67055" cy="228600"/>
                    </a:xfrm>
                    <a:prstGeom prst="rect">
                      <a:avLst/>
                    </a:prstGeom>
                    <a:noFill/>
                    <a:ln>
                      <a:noFill/>
                    </a:ln>
                  </pic:spPr>
                </pic:pic>
              </a:graphicData>
            </a:graphic>
          </wp:inline>
        </w:drawing>
      </w:r>
      <w:r w:rsidRPr="00432D9A">
        <w:rPr>
          <w:i/>
          <w:sz w:val="20"/>
        </w:rPr>
        <w:t xml:space="preserve">, </w:t>
      </w:r>
      <w:r w:rsidRPr="00432D9A">
        <w:rPr>
          <w:rFonts w:ascii="Arial" w:eastAsia="Times New Roman" w:hAnsi="Arial"/>
          <w:i/>
          <w:position w:val="-14"/>
          <w:sz w:val="20"/>
          <w:lang w:val="en-US"/>
        </w:rPr>
        <w:object w:dxaOrig="1296" w:dyaOrig="384" w14:anchorId="3D8DB636">
          <v:shape id="_x0000_i1830" type="#_x0000_t75" style="width:65.2pt;height:19pt" o:ole="">
            <v:imagedata r:id="rId73" o:title=""/>
          </v:shape>
          <o:OLEObject Type="Embed" ProgID="Equation.3" ShapeID="_x0000_i1830" DrawAspect="Content" ObjectID="_1563962636" r:id="rId74"/>
        </w:object>
      </w:r>
      <w:r w:rsidRPr="00432D9A">
        <w:rPr>
          <w:i/>
          <w:sz w:val="20"/>
        </w:rPr>
        <w:t xml:space="preserve">, </w:t>
      </w:r>
      <w:r w:rsidRPr="00432D9A">
        <w:rPr>
          <w:rFonts w:ascii="Arial" w:eastAsia="Times New Roman" w:hAnsi="Arial"/>
          <w:i/>
          <w:position w:val="-12"/>
          <w:sz w:val="20"/>
          <w:lang w:val="en-US"/>
        </w:rPr>
        <w:object w:dxaOrig="552" w:dyaOrig="360" w14:anchorId="0093FA7B">
          <v:shape id="_x0000_i1831" type="#_x0000_t75" style="width:27.85pt;height:18.35pt" o:ole="">
            <v:imagedata r:id="rId75" o:title=""/>
          </v:shape>
          <o:OLEObject Type="Embed" ProgID="Equation.3" ShapeID="_x0000_i1831" DrawAspect="Content" ObjectID="_1563962637" r:id="rId76"/>
        </w:object>
      </w:r>
      <w:r w:rsidRPr="00432D9A">
        <w:rPr>
          <w:i/>
          <w:sz w:val="20"/>
        </w:rPr>
        <w:t>, and</w:t>
      </w:r>
      <w:r w:rsidRPr="00432D9A">
        <w:rPr>
          <w:rFonts w:ascii="Arial" w:eastAsia="Times New Roman" w:hAnsi="Arial"/>
          <w:i/>
          <w:noProof/>
          <w:position w:val="-12"/>
          <w:sz w:val="20"/>
          <w:lang w:val="en-US"/>
        </w:rPr>
        <w:object w:dxaOrig="420" w:dyaOrig="360" w14:anchorId="47FCF163">
          <v:shape id="_x0000_i1832" type="#_x0000_t75" style="width:21.05pt;height:18.35pt" o:ole="">
            <v:imagedata r:id="rId77" o:title=""/>
          </v:shape>
          <o:OLEObject Type="Embed" ProgID="Equation.3" ShapeID="_x0000_i1832" DrawAspect="Content" ObjectID="_1563962638" r:id="rId78"/>
        </w:object>
      </w:r>
      <w:r w:rsidRPr="00432D9A">
        <w:rPr>
          <w:i/>
          <w:sz w:val="20"/>
        </w:rPr>
        <w:t xml:space="preserve">, are defined in Subclause 16.2.1.1.1. </w:t>
      </w:r>
    </w:p>
    <w:p w14:paraId="70B6B056" w14:textId="77777777" w:rsidR="00432D9A" w:rsidRPr="00432D9A" w:rsidRDefault="00432D9A" w:rsidP="00432D9A">
      <w:pPr>
        <w:rPr>
          <w:sz w:val="20"/>
        </w:rPr>
      </w:pPr>
      <w:r w:rsidRPr="00432D9A">
        <w:rPr>
          <w:rFonts w:eastAsia="MS Mincho"/>
          <w:i/>
          <w:sz w:val="20"/>
        </w:rPr>
        <w:t>T</w:t>
      </w:r>
      <w:r w:rsidRPr="00432D9A">
        <w:rPr>
          <w:i/>
          <w:sz w:val="20"/>
        </w:rPr>
        <w:t xml:space="preserve">he power headroom shall be rounded down to the closest value in the set [PH1, PH2, PH3, PH4] dB as defined in [10] </w:t>
      </w:r>
      <w:r w:rsidRPr="00432D9A">
        <w:rPr>
          <w:rFonts w:eastAsia="MS Mincho"/>
          <w:i/>
          <w:sz w:val="20"/>
        </w:rPr>
        <w:t xml:space="preserve">and </w:t>
      </w:r>
      <w:r w:rsidRPr="00432D9A">
        <w:rPr>
          <w:i/>
          <w:sz w:val="20"/>
        </w:rPr>
        <w:t>is delivered by the physical layer to higher layers</w:t>
      </w:r>
      <w:r w:rsidRPr="00432D9A">
        <w:rPr>
          <w:sz w:val="20"/>
        </w:rPr>
        <w:t>.”</w:t>
      </w:r>
    </w:p>
    <w:p w14:paraId="2B97D47F" w14:textId="43622468" w:rsidR="00432D9A" w:rsidRPr="00432D9A" w:rsidRDefault="00432D9A" w:rsidP="00432D9A">
      <w:pPr>
        <w:pStyle w:val="BodyText"/>
        <w:rPr>
          <w:rFonts w:eastAsia="Times New Roman" w:cs="Arial"/>
          <w:bCs/>
          <w:sz w:val="20"/>
          <w:lang w:eastAsia="en-US"/>
        </w:rPr>
      </w:pPr>
      <w:r w:rsidRPr="00432D9A">
        <w:rPr>
          <w:rFonts w:cs="Arial"/>
          <w:bCs/>
          <w:sz w:val="20"/>
        </w:rPr>
        <w:lastRenderedPageBreak/>
        <w:t>The PHR has been specified to support four code points</w:t>
      </w:r>
      <w:r w:rsidR="00C505FD">
        <w:rPr>
          <w:rFonts w:cs="Arial"/>
          <w:bCs/>
          <w:sz w:val="20"/>
        </w:rPr>
        <w:t xml:space="preserve"> </w:t>
      </w:r>
      <w:r w:rsidR="00C505FD" w:rsidRPr="00C505FD">
        <w:rPr>
          <w:sz w:val="20"/>
        </w:rPr>
        <w:t>PH1, PH2, PH3, PH4</w:t>
      </w:r>
      <w:r w:rsidRPr="00C505FD">
        <w:rPr>
          <w:rFonts w:cs="Arial"/>
          <w:bCs/>
          <w:sz w:val="20"/>
        </w:rPr>
        <w:t>.</w:t>
      </w:r>
      <w:r w:rsidRPr="00432D9A">
        <w:rPr>
          <w:rFonts w:cs="Arial"/>
          <w:bCs/>
          <w:sz w:val="20"/>
        </w:rPr>
        <w:t xml:space="preserve"> To support this format the measured PHR must be mapped to one out of four reporting values. Two different mapping tables have been defined. Which of the two tables to use is defined by the </w:t>
      </w:r>
      <w:r w:rsidR="00C505FD">
        <w:rPr>
          <w:rFonts w:cs="Arial"/>
          <w:bCs/>
          <w:sz w:val="20"/>
        </w:rPr>
        <w:t>selected CE level</w:t>
      </w:r>
      <w:r w:rsidRPr="00432D9A">
        <w:rPr>
          <w:rFonts w:cs="Arial"/>
          <w:bCs/>
          <w:sz w:val="20"/>
        </w:rPr>
        <w:t>.</w:t>
      </w:r>
    </w:p>
    <w:p w14:paraId="7ABFCC59" w14:textId="3A028792" w:rsidR="00432D9A" w:rsidRPr="00432D9A" w:rsidRDefault="00432D9A" w:rsidP="00432D9A">
      <w:pPr>
        <w:pStyle w:val="Caption"/>
        <w:keepNext/>
        <w:rPr>
          <w:bCs w:val="0"/>
          <w:sz w:val="20"/>
        </w:rPr>
      </w:pPr>
      <w:bookmarkStart w:id="6" w:name="_Ref482091421"/>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701057">
        <w:rPr>
          <w:noProof/>
          <w:sz w:val="20"/>
        </w:rPr>
        <w:t>1</w:t>
      </w:r>
      <w:r w:rsidRPr="00432D9A">
        <w:rPr>
          <w:sz w:val="20"/>
        </w:rPr>
        <w:fldChar w:fldCharType="end"/>
      </w:r>
      <w:bookmarkEnd w:id="6"/>
      <w:r w:rsidRPr="00432D9A">
        <w:rPr>
          <w:sz w:val="20"/>
        </w:rPr>
        <w:t>: PHR for UEs selecting NPRACH CE level 0.</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04B2E424"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0F65B9"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E398F"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894E8D6"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6ED9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61372"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5</w:t>
            </w:r>
          </w:p>
        </w:tc>
      </w:tr>
      <w:tr w:rsidR="00432D9A" w:rsidRPr="00432D9A" w14:paraId="1C3F4F0D"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B52D4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9737A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8</w:t>
            </w:r>
          </w:p>
        </w:tc>
      </w:tr>
      <w:tr w:rsidR="00432D9A" w:rsidRPr="00432D9A" w14:paraId="60B62DCE"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C8547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5DB358"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8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11</w:t>
            </w:r>
          </w:p>
        </w:tc>
      </w:tr>
      <w:tr w:rsidR="00432D9A" w:rsidRPr="00432D9A" w14:paraId="5E6459E5"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0814F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1965D3"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11</w:t>
            </w:r>
          </w:p>
        </w:tc>
      </w:tr>
    </w:tbl>
    <w:p w14:paraId="4AD984FA" w14:textId="624BCA48" w:rsidR="00432D9A" w:rsidRPr="00432D9A" w:rsidRDefault="00432D9A" w:rsidP="00432D9A">
      <w:pPr>
        <w:pStyle w:val="Caption"/>
        <w:keepNext/>
        <w:rPr>
          <w:rFonts w:ascii="Arial" w:hAnsi="Arial"/>
          <w:sz w:val="20"/>
          <w:lang w:eastAsia="en-US"/>
        </w:rPr>
      </w:pPr>
      <w:bookmarkStart w:id="7" w:name="_Ref482091613"/>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00701057">
        <w:rPr>
          <w:noProof/>
          <w:sz w:val="20"/>
        </w:rPr>
        <w:t>2</w:t>
      </w:r>
      <w:r w:rsidRPr="00432D9A">
        <w:rPr>
          <w:sz w:val="20"/>
        </w:rPr>
        <w:fldChar w:fldCharType="end"/>
      </w:r>
      <w:bookmarkEnd w:id="7"/>
      <w:r w:rsidRPr="00432D9A">
        <w:rPr>
          <w:sz w:val="20"/>
        </w:rPr>
        <w:t>: PHR for UEs selecting NPRACH CE level 1 or 2.</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78B7A92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F3C0C"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3F47F0"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29B731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09395"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8A9C50"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-10</w:t>
            </w:r>
          </w:p>
        </w:tc>
      </w:tr>
      <w:tr w:rsidR="00432D9A" w:rsidRPr="00432D9A" w14:paraId="71FA275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9B24E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E2985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-10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-2</w:t>
            </w:r>
          </w:p>
        </w:tc>
      </w:tr>
      <w:tr w:rsidR="00432D9A" w:rsidRPr="00432D9A" w14:paraId="3B47203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C39B6E"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EA39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-2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6 </w:t>
            </w:r>
          </w:p>
        </w:tc>
      </w:tr>
      <w:tr w:rsidR="00432D9A" w:rsidRPr="00432D9A" w14:paraId="6456B2F0"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ABACBB"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E581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6</w:t>
            </w:r>
          </w:p>
        </w:tc>
      </w:tr>
    </w:tbl>
    <w:p w14:paraId="0CD45A86" w14:textId="77777777" w:rsidR="006B6CEB" w:rsidRDefault="006B6CEB" w:rsidP="00432D9A">
      <w:pPr>
        <w:pStyle w:val="BodyText"/>
        <w:rPr>
          <w:rFonts w:cs="Arial"/>
          <w:bCs/>
          <w:sz w:val="20"/>
        </w:rPr>
      </w:pPr>
    </w:p>
    <w:p w14:paraId="53C13C67" w14:textId="4CCBC594" w:rsidR="00432D9A" w:rsidRPr="006B6CEB" w:rsidRDefault="006B6CEB" w:rsidP="00432D9A">
      <w:pPr>
        <w:pStyle w:val="BodyText"/>
        <w:rPr>
          <w:rFonts w:ascii="Arial" w:hAnsi="Arial" w:cs="Arial"/>
          <w:bCs/>
          <w:sz w:val="20"/>
          <w:lang w:eastAsia="en-US"/>
        </w:rPr>
      </w:pPr>
      <w:r>
        <w:rPr>
          <w:rFonts w:cs="Arial"/>
          <w:bCs/>
          <w:sz w:val="20"/>
        </w:rPr>
        <w:t>Let’s continue the started example to also illustrate the use of the</w:t>
      </w:r>
      <w:r w:rsidR="00C505FD">
        <w:rPr>
          <w:rFonts w:cs="Arial"/>
          <w:bCs/>
          <w:sz w:val="20"/>
        </w:rPr>
        <w:t xml:space="preserve"> PHR mapping</w:t>
      </w:r>
      <w:r>
        <w:rPr>
          <w:rFonts w:cs="Arial"/>
          <w:bCs/>
          <w:sz w:val="20"/>
        </w:rPr>
        <w:t>. First</w:t>
      </w:r>
      <w:r w:rsidR="00C505FD">
        <w:rPr>
          <w:rFonts w:cs="Arial"/>
          <w:bCs/>
          <w:sz w:val="20"/>
        </w:rPr>
        <w:t xml:space="preserve"> </w:t>
      </w:r>
      <w:r w:rsidR="00432D9A" w:rsidRPr="00432D9A">
        <w:rPr>
          <w:rFonts w:cs="Arial"/>
          <w:bCs/>
          <w:sz w:val="20"/>
        </w:rPr>
        <w:t>assume a cell where P</w:t>
      </w:r>
      <w:r w:rsidR="00432D9A" w:rsidRPr="00432D9A">
        <w:rPr>
          <w:rFonts w:cs="Arial"/>
          <w:bCs/>
          <w:sz w:val="20"/>
          <w:vertAlign w:val="subscript"/>
        </w:rPr>
        <w:t>CMAX,C</w:t>
      </w:r>
      <w:r w:rsidR="00432D9A" w:rsidRPr="00432D9A">
        <w:rPr>
          <w:rFonts w:cs="Arial"/>
          <w:bCs/>
          <w:sz w:val="20"/>
        </w:rPr>
        <w:t xml:space="preserve"> = 23 dBm,</w:t>
      </w:r>
      <w:r w:rsidR="00432D9A" w:rsidRPr="00432D9A">
        <w:rPr>
          <w:rFonts w:ascii="Arial" w:eastAsia="Times New Roman" w:hAnsi="Arial"/>
          <w:spacing w:val="2"/>
          <w:position w:val="-14"/>
          <w:sz w:val="20"/>
          <w:lang w:val="en-US"/>
        </w:rPr>
        <w:object w:dxaOrig="2040" w:dyaOrig="384" w14:anchorId="4DC53F5A">
          <v:shape id="_x0000_i1833" type="#_x0000_t75" style="width:101.9pt;height:19pt" o:ole="">
            <v:imagedata r:id="rId39" o:title=""/>
          </v:shape>
          <o:OLEObject Type="Embed" ProgID="Equation.3" ShapeID="_x0000_i1833" DrawAspect="Content" ObjectID="_1563962639" r:id="rId79"/>
        </w:object>
      </w:r>
      <w:r w:rsidR="00432D9A" w:rsidRPr="00432D9A">
        <w:rPr>
          <w:sz w:val="20"/>
        </w:rPr>
        <w:t>= -116 dBm,</w:t>
      </w:r>
      <w:r w:rsidR="00432D9A" w:rsidRPr="00432D9A">
        <w:rPr>
          <w:rFonts w:ascii="Arial" w:eastAsia="Times New Roman" w:hAnsi="Arial"/>
          <w:spacing w:val="2"/>
          <w:position w:val="-14"/>
          <w:sz w:val="20"/>
          <w:lang w:val="en-US"/>
        </w:rPr>
        <w:object w:dxaOrig="1596" w:dyaOrig="384" w14:anchorId="231C4394">
          <v:shape id="_x0000_i1834" type="#_x0000_t75" style="width:79.45pt;height:19pt" o:ole="">
            <v:imagedata r:id="rId41" o:title=""/>
          </v:shape>
          <o:OLEObject Type="Embed" ProgID="Equation.3" ShapeID="_x0000_i1834" DrawAspect="Content" ObjectID="_1563962640" r:id="rId80"/>
        </w:object>
      </w:r>
      <w:r w:rsidR="00432D9A" w:rsidRPr="00432D9A">
        <w:rPr>
          <w:sz w:val="20"/>
        </w:rPr>
        <w:t xml:space="preserve"> = 0 dB and </w:t>
      </w:r>
      <w:r w:rsidR="00432D9A" w:rsidRPr="00432D9A">
        <w:rPr>
          <w:rFonts w:ascii="Arial" w:eastAsia="Times New Roman" w:hAnsi="Arial"/>
          <w:i/>
          <w:spacing w:val="2"/>
          <w:position w:val="-12"/>
          <w:sz w:val="20"/>
          <w:lang w:val="en-US"/>
        </w:rPr>
        <w:object w:dxaOrig="552" w:dyaOrig="360" w14:anchorId="0E593D1D">
          <v:shape id="_x0000_i1835" type="#_x0000_t75" style="width:27.85pt;height:17.65pt" o:ole="">
            <v:imagedata r:id="rId75" o:title=""/>
          </v:shape>
          <o:OLEObject Type="Embed" ProgID="Equation.3" ShapeID="_x0000_i1835" DrawAspect="Content" ObjectID="_1563962641" r:id="rId81"/>
        </w:object>
      </w:r>
      <w:r w:rsidR="00432D9A" w:rsidRPr="00432D9A">
        <w:rPr>
          <w:sz w:val="20"/>
        </w:rPr>
        <w:t>= 1.</w:t>
      </w:r>
      <w:r>
        <w:rPr>
          <w:rFonts w:ascii="Arial" w:hAnsi="Arial" w:cs="Arial"/>
          <w:bCs/>
          <w:sz w:val="20"/>
          <w:lang w:eastAsia="en-US"/>
        </w:rPr>
        <w:t xml:space="preserve"> </w:t>
      </w:r>
      <w:r w:rsidR="00432D9A" w:rsidRPr="00432D9A">
        <w:rPr>
          <w:rFonts w:cs="Arial"/>
          <w:bCs/>
          <w:sz w:val="20"/>
        </w:rPr>
        <w:t xml:space="preserve">UE B </w:t>
      </w:r>
      <w:r w:rsidR="00C505FD">
        <w:rPr>
          <w:rFonts w:cs="Arial"/>
          <w:bCs/>
          <w:sz w:val="20"/>
        </w:rPr>
        <w:t xml:space="preserve">shown in </w:t>
      </w:r>
      <w:r w:rsidR="00C505FD" w:rsidRPr="003450A5">
        <w:rPr>
          <w:bCs/>
          <w:sz w:val="20"/>
        </w:rPr>
        <w:fldChar w:fldCharType="begin"/>
      </w:r>
      <w:r w:rsidR="00C505FD" w:rsidRPr="003450A5">
        <w:rPr>
          <w:bCs/>
          <w:sz w:val="20"/>
        </w:rPr>
        <w:instrText xml:space="preserve"> REF _Ref482089464 \h  \* MERGEFORMAT </w:instrText>
      </w:r>
      <w:r w:rsidR="00C505FD" w:rsidRPr="003450A5">
        <w:rPr>
          <w:bCs/>
          <w:sz w:val="20"/>
        </w:rPr>
      </w:r>
      <w:r w:rsidR="00C505FD" w:rsidRPr="003450A5">
        <w:rPr>
          <w:bCs/>
          <w:sz w:val="20"/>
        </w:rPr>
        <w:fldChar w:fldCharType="separate"/>
      </w:r>
      <w:r w:rsidR="00701057" w:rsidRPr="003450A5">
        <w:rPr>
          <w:sz w:val="20"/>
        </w:rPr>
        <w:t xml:space="preserve">Figure </w:t>
      </w:r>
      <w:r w:rsidR="00701057">
        <w:rPr>
          <w:noProof/>
          <w:sz w:val="20"/>
        </w:rPr>
        <w:t>2</w:t>
      </w:r>
      <w:r w:rsidR="00C505FD" w:rsidRPr="003450A5">
        <w:rPr>
          <w:bCs/>
          <w:sz w:val="20"/>
        </w:rPr>
        <w:fldChar w:fldCharType="end"/>
      </w:r>
      <w:r w:rsidR="00C505FD" w:rsidRPr="003450A5">
        <w:rPr>
          <w:bCs/>
          <w:sz w:val="20"/>
        </w:rPr>
        <w:t xml:space="preserve"> </w:t>
      </w:r>
      <w:r w:rsidR="00432D9A" w:rsidRPr="00432D9A">
        <w:rPr>
          <w:rFonts w:cs="Arial"/>
          <w:bCs/>
          <w:sz w:val="20"/>
        </w:rPr>
        <w:t>would</w:t>
      </w:r>
      <w:r w:rsidR="00C505FD">
        <w:rPr>
          <w:rFonts w:cs="Arial"/>
          <w:bCs/>
          <w:sz w:val="20"/>
        </w:rPr>
        <w:t xml:space="preserve"> then</w:t>
      </w:r>
      <w:r w:rsidR="00432D9A" w:rsidRPr="00432D9A">
        <w:rPr>
          <w:rFonts w:cs="Arial"/>
          <w:bCs/>
          <w:sz w:val="20"/>
        </w:rPr>
        <w:t xml:space="preserve"> calculate PH = 23 - (-116 + 134) = 23 – 18 = 5 dB and report PHR 1 (assuming the mapping in </w:t>
      </w:r>
      <w:r w:rsidR="00432D9A" w:rsidRPr="00432D9A">
        <w:rPr>
          <w:rFonts w:cs="Arial"/>
          <w:bCs/>
          <w:sz w:val="20"/>
        </w:rPr>
        <w:fldChar w:fldCharType="begin"/>
      </w:r>
      <w:r w:rsidR="00432D9A" w:rsidRPr="00432D9A">
        <w:rPr>
          <w:rFonts w:cs="Arial"/>
          <w:bCs/>
          <w:sz w:val="20"/>
        </w:rPr>
        <w:instrText xml:space="preserve"> REF _Ref482091421 \h </w:instrText>
      </w:r>
      <w:r w:rsidR="00432D9A">
        <w:rPr>
          <w:rFonts w:cs="Arial"/>
          <w:bCs/>
          <w:sz w:val="20"/>
        </w:rPr>
        <w:instrText xml:space="preserve"> \* MERGEFORMAT </w:instrText>
      </w:r>
      <w:r w:rsidR="00432D9A" w:rsidRPr="00432D9A">
        <w:rPr>
          <w:rFonts w:cs="Arial"/>
          <w:bCs/>
          <w:sz w:val="20"/>
        </w:rPr>
      </w:r>
      <w:r w:rsidR="00432D9A" w:rsidRPr="00432D9A">
        <w:rPr>
          <w:rFonts w:cs="Arial"/>
          <w:bCs/>
          <w:sz w:val="20"/>
        </w:rPr>
        <w:fldChar w:fldCharType="separate"/>
      </w:r>
      <w:r w:rsidR="00701057" w:rsidRPr="00432D9A">
        <w:rPr>
          <w:sz w:val="20"/>
        </w:rPr>
        <w:t xml:space="preserve">Table </w:t>
      </w:r>
      <w:r w:rsidR="00701057">
        <w:rPr>
          <w:noProof/>
          <w:sz w:val="20"/>
        </w:rPr>
        <w:t>1</w:t>
      </w:r>
      <w:r w:rsidR="00432D9A" w:rsidRPr="00432D9A">
        <w:rPr>
          <w:rFonts w:cs="Arial"/>
          <w:bCs/>
          <w:sz w:val="20"/>
        </w:rPr>
        <w:fldChar w:fldCharType="end"/>
      </w:r>
      <w:r w:rsidR="00432D9A" w:rsidRPr="00432D9A">
        <w:rPr>
          <w:rFonts w:cs="Arial"/>
          <w:bCs/>
          <w:sz w:val="20"/>
        </w:rPr>
        <w:t xml:space="preserve"> is used). When receiving this PHR the </w:t>
      </w:r>
      <w:r w:rsidR="00C505FD">
        <w:rPr>
          <w:rFonts w:cs="Arial"/>
          <w:bCs/>
          <w:sz w:val="20"/>
        </w:rPr>
        <w:t>eNB</w:t>
      </w:r>
      <w:r w:rsidR="00432D9A" w:rsidRPr="00432D9A">
        <w:rPr>
          <w:rFonts w:cs="Arial"/>
          <w:bCs/>
          <w:sz w:val="20"/>
        </w:rPr>
        <w:t xml:space="preserve"> can </w:t>
      </w:r>
      <w:r>
        <w:rPr>
          <w:rFonts w:cs="Arial"/>
          <w:bCs/>
          <w:sz w:val="20"/>
        </w:rPr>
        <w:t xml:space="preserve">e.g. </w:t>
      </w:r>
      <w:r w:rsidR="00432D9A" w:rsidRPr="00432D9A">
        <w:rPr>
          <w:rFonts w:cs="Arial"/>
          <w:bCs/>
          <w:sz w:val="20"/>
        </w:rPr>
        <w:t>use it to increase the number of sub-carriers assigned to the UE from 1 to 3. The UE would as a consequence thereof increase its UL power to 23 dBm.</w:t>
      </w:r>
    </w:p>
    <w:p w14:paraId="37371628" w14:textId="49F0FB26" w:rsidR="00432D9A" w:rsidRPr="00432D9A" w:rsidRDefault="00432D9A" w:rsidP="00432D9A">
      <w:pPr>
        <w:pStyle w:val="BodyText"/>
        <w:rPr>
          <w:rFonts w:cs="Arial"/>
          <w:bCs/>
          <w:sz w:val="20"/>
        </w:rPr>
      </w:pPr>
      <w:r w:rsidRPr="00432D9A">
        <w:rPr>
          <w:rFonts w:cs="Arial"/>
          <w:bCs/>
          <w:sz w:val="20"/>
        </w:rPr>
        <w:t xml:space="preserve">UE A would calculate PH = 23 - (-116 + 164) = 23 – 18 = -25 dB and report PHR 0 (assuming the mapping in </w:t>
      </w:r>
      <w:r w:rsidRPr="00432D9A">
        <w:rPr>
          <w:rFonts w:cs="Arial"/>
          <w:bCs/>
          <w:sz w:val="20"/>
        </w:rPr>
        <w:fldChar w:fldCharType="begin"/>
      </w:r>
      <w:r w:rsidRPr="00432D9A">
        <w:rPr>
          <w:rFonts w:cs="Arial"/>
          <w:bCs/>
          <w:sz w:val="20"/>
        </w:rPr>
        <w:instrText xml:space="preserve"> REF _Ref482091613 \h </w:instrText>
      </w:r>
      <w:r>
        <w:rPr>
          <w:rFonts w:cs="Arial"/>
          <w:bCs/>
          <w:sz w:val="20"/>
        </w:rPr>
        <w:instrText xml:space="preserve"> \* MERGEFORMAT </w:instrText>
      </w:r>
      <w:r w:rsidRPr="00432D9A">
        <w:rPr>
          <w:rFonts w:cs="Arial"/>
          <w:bCs/>
          <w:sz w:val="20"/>
        </w:rPr>
      </w:r>
      <w:r w:rsidRPr="00432D9A">
        <w:rPr>
          <w:rFonts w:cs="Arial"/>
          <w:bCs/>
          <w:sz w:val="20"/>
        </w:rPr>
        <w:fldChar w:fldCharType="separate"/>
      </w:r>
      <w:r w:rsidR="00701057" w:rsidRPr="00432D9A">
        <w:rPr>
          <w:sz w:val="20"/>
        </w:rPr>
        <w:t xml:space="preserve">Table </w:t>
      </w:r>
      <w:r w:rsidR="00701057">
        <w:rPr>
          <w:noProof/>
          <w:sz w:val="20"/>
        </w:rPr>
        <w:t>2</w:t>
      </w:r>
      <w:r w:rsidRPr="00432D9A">
        <w:rPr>
          <w:rFonts w:cs="Arial"/>
          <w:bCs/>
          <w:sz w:val="20"/>
        </w:rPr>
        <w:fldChar w:fldCharType="end"/>
      </w:r>
      <w:r w:rsidRPr="00432D9A">
        <w:rPr>
          <w:rFonts w:cs="Arial"/>
          <w:bCs/>
          <w:sz w:val="20"/>
        </w:rPr>
        <w:t xml:space="preserve"> is used). When receiving this PHR the NW will understand that the UE is in deep coverage and needs to be assigned many repetitions.</w:t>
      </w:r>
    </w:p>
    <w:p w14:paraId="3CBD0A68" w14:textId="3AB9B877" w:rsidR="00CA00BF" w:rsidRDefault="00CA00BF" w:rsidP="00432D9A">
      <w:pPr>
        <w:pStyle w:val="Heading1"/>
      </w:pPr>
      <w:r>
        <w:t>Identified issues</w:t>
      </w:r>
    </w:p>
    <w:p w14:paraId="01E693A9" w14:textId="73CB77A5" w:rsidR="007223A2" w:rsidRDefault="007223A2" w:rsidP="007223A2">
      <w:pPr>
        <w:pStyle w:val="Heading3"/>
      </w:pPr>
      <w:r>
        <w:t xml:space="preserve">NPRACH </w:t>
      </w:r>
      <w:r w:rsidR="00C05D9B">
        <w:t>transmission</w:t>
      </w:r>
    </w:p>
    <w:p w14:paraId="591F2C66" w14:textId="6F1091B6" w:rsidR="007223A2" w:rsidRPr="007223A2" w:rsidRDefault="007223A2" w:rsidP="007223A2">
      <w:pPr>
        <w:pStyle w:val="BodyText"/>
        <w:rPr>
          <w:rStyle w:val="IvDbodytextChar"/>
          <w:rFonts w:ascii="Times New Roman" w:eastAsia="SimSun" w:hAnsi="Times New Roman"/>
          <w:sz w:val="20"/>
        </w:rPr>
      </w:pPr>
      <w:r w:rsidRPr="007223A2">
        <w:rPr>
          <w:rStyle w:val="IvDbodytextChar"/>
          <w:rFonts w:ascii="Times New Roman" w:eastAsia="SimSun" w:hAnsi="Times New Roman"/>
          <w:sz w:val="20"/>
        </w:rPr>
        <w:t xml:space="preserve">It has been observed in early NB-IoT field trials </w:t>
      </w:r>
      <w:r w:rsidRPr="003450A5">
        <w:rPr>
          <w:sz w:val="20"/>
        </w:rPr>
        <w:fldChar w:fldCharType="begin"/>
      </w:r>
      <w:r w:rsidRPr="003450A5">
        <w:rPr>
          <w:sz w:val="20"/>
        </w:rPr>
        <w:instrText xml:space="preserve"> REF _Ref484155997 \r \h </w:instrText>
      </w:r>
      <w:r>
        <w:rPr>
          <w:sz w:val="20"/>
        </w:rPr>
        <w:instrText xml:space="preserve"> \* MERGEFORMAT </w:instrText>
      </w:r>
      <w:r w:rsidRPr="003450A5">
        <w:rPr>
          <w:sz w:val="20"/>
        </w:rPr>
      </w:r>
      <w:r w:rsidRPr="003450A5">
        <w:rPr>
          <w:sz w:val="20"/>
        </w:rPr>
        <w:fldChar w:fldCharType="separate"/>
      </w:r>
      <w:r w:rsidR="00701057">
        <w:rPr>
          <w:sz w:val="20"/>
        </w:rPr>
        <w:t>[1]</w:t>
      </w:r>
      <w:r w:rsidRPr="003450A5">
        <w:rPr>
          <w:sz w:val="20"/>
        </w:rPr>
        <w:fldChar w:fldCharType="end"/>
      </w:r>
      <w:r>
        <w:rPr>
          <w:sz w:val="20"/>
        </w:rPr>
        <w:t xml:space="preserve"> </w:t>
      </w:r>
      <w:r w:rsidRPr="007223A2">
        <w:rPr>
          <w:rStyle w:val="IvDbodytextChar"/>
          <w:rFonts w:ascii="Times New Roman" w:eastAsia="SimSun" w:hAnsi="Times New Roman"/>
          <w:sz w:val="20"/>
        </w:rPr>
        <w:t>that the</w:t>
      </w:r>
      <w:r>
        <w:rPr>
          <w:rStyle w:val="IvDbodytextChar"/>
          <w:rFonts w:ascii="Times New Roman" w:eastAsia="SimSun" w:hAnsi="Times New Roman"/>
          <w:sz w:val="20"/>
        </w:rPr>
        <w:t xml:space="preserve"> power control procedure described in section 2.2</w:t>
      </w:r>
      <w:r w:rsidRPr="007223A2">
        <w:rPr>
          <w:rStyle w:val="IvDbodytextChar"/>
          <w:rFonts w:ascii="Times New Roman" w:eastAsia="SimSun" w:hAnsi="Times New Roman"/>
          <w:sz w:val="20"/>
        </w:rPr>
        <w:t xml:space="preserve"> </w:t>
      </w:r>
      <w:r w:rsidR="00516E57">
        <w:rPr>
          <w:rStyle w:val="IvDbodytextChar"/>
          <w:rFonts w:ascii="Times New Roman" w:eastAsia="SimSun" w:hAnsi="Times New Roman"/>
          <w:sz w:val="20"/>
        </w:rPr>
        <w:t>combined with the</w:t>
      </w:r>
      <w:r w:rsidRPr="007223A2">
        <w:rPr>
          <w:rStyle w:val="IvDbodytextChar"/>
          <w:rFonts w:ascii="Times New Roman" w:eastAsia="SimSun" w:hAnsi="Times New Roman"/>
          <w:sz w:val="20"/>
        </w:rPr>
        <w:t xml:space="preserve"> CE level ramping p</w:t>
      </w:r>
      <w:r>
        <w:rPr>
          <w:rStyle w:val="IvDbodytextChar"/>
          <w:rFonts w:ascii="Times New Roman" w:eastAsia="SimSun" w:hAnsi="Times New Roman"/>
          <w:sz w:val="20"/>
        </w:rPr>
        <w:t xml:space="preserve">rocedure described in Section 2.3 </w:t>
      </w:r>
      <w:r w:rsidRPr="007223A2">
        <w:rPr>
          <w:rStyle w:val="IvDbodytextChar"/>
          <w:rFonts w:ascii="Times New Roman" w:eastAsia="SimSun" w:hAnsi="Times New Roman"/>
          <w:sz w:val="20"/>
        </w:rPr>
        <w:t xml:space="preserve">may cause UEs </w:t>
      </w:r>
      <w:r>
        <w:rPr>
          <w:rStyle w:val="IvDbodytextChar"/>
          <w:rFonts w:ascii="Times New Roman" w:eastAsia="SimSun" w:hAnsi="Times New Roman"/>
          <w:sz w:val="20"/>
        </w:rPr>
        <w:t xml:space="preserve">in </w:t>
      </w:r>
      <w:r w:rsidRPr="007223A2">
        <w:rPr>
          <w:rStyle w:val="IvDbodytextChar"/>
          <w:rFonts w:ascii="Times New Roman" w:eastAsia="SimSun" w:hAnsi="Times New Roman"/>
          <w:sz w:val="20"/>
        </w:rPr>
        <w:t>good coverage to ramp from CE level 0 to CE level 1 and use full power [1]. The CE level ramping may be caused by high levels of UL or DL interference causing</w:t>
      </w:r>
      <w:r w:rsidR="00516E57">
        <w:rPr>
          <w:rStyle w:val="IvDbodytextChar"/>
          <w:rFonts w:ascii="Times New Roman" w:eastAsia="SimSun" w:hAnsi="Times New Roman"/>
          <w:sz w:val="20"/>
        </w:rPr>
        <w:t xml:space="preserve"> random</w:t>
      </w:r>
      <w:r w:rsidRPr="007223A2">
        <w:rPr>
          <w:rStyle w:val="IvDbodytextChar"/>
          <w:rFonts w:ascii="Times New Roman" w:eastAsia="SimSun" w:hAnsi="Times New Roman"/>
          <w:sz w:val="20"/>
        </w:rPr>
        <w:t xml:space="preserve"> access attempts to fail. Since a UE in CE 0 may be close to the serving base station this behaviour may expose the base stat</w:t>
      </w:r>
      <w:r>
        <w:rPr>
          <w:rStyle w:val="IvDbodytextChar"/>
          <w:rFonts w:ascii="Times New Roman" w:eastAsia="SimSun" w:hAnsi="Times New Roman"/>
          <w:sz w:val="20"/>
        </w:rPr>
        <w:t>ion to high interference levels which is worst case blocks the base station receiver.</w:t>
      </w:r>
    </w:p>
    <w:p w14:paraId="195429AE" w14:textId="6A63E35E" w:rsidR="007223A2" w:rsidRDefault="00516E57" w:rsidP="007223A2">
      <w:pPr>
        <w:pStyle w:val="Heading3"/>
      </w:pPr>
      <w:r>
        <w:t>NPUSCH Msg3</w:t>
      </w:r>
      <w:r w:rsidR="007223A2">
        <w:t xml:space="preserve"> </w:t>
      </w:r>
      <w:r w:rsidR="00C05D9B">
        <w:t>transmission</w:t>
      </w:r>
    </w:p>
    <w:p w14:paraId="37BA379A" w14:textId="77777777" w:rsidR="00714BE3" w:rsidRPr="00714BE3" w:rsidRDefault="008A34CE" w:rsidP="00714BE3">
      <w:pPr>
        <w:rPr>
          <w:sz w:val="20"/>
        </w:rPr>
      </w:pPr>
      <w:r w:rsidRPr="00C05D9B">
        <w:rPr>
          <w:sz w:val="20"/>
        </w:rPr>
        <w:t xml:space="preserve">When the eNB grants NPUSCH </w:t>
      </w:r>
      <w:r w:rsidR="002E3F18">
        <w:rPr>
          <w:sz w:val="20"/>
        </w:rPr>
        <w:t>F</w:t>
      </w:r>
      <w:r w:rsidR="00E21831">
        <w:rPr>
          <w:sz w:val="20"/>
        </w:rPr>
        <w:t>ormat 1</w:t>
      </w:r>
      <w:r w:rsidR="00E21831" w:rsidRPr="00C05D9B">
        <w:rPr>
          <w:sz w:val="20"/>
        </w:rPr>
        <w:t xml:space="preserve"> </w:t>
      </w:r>
      <w:r w:rsidR="002E3F18">
        <w:rPr>
          <w:sz w:val="20"/>
        </w:rPr>
        <w:t xml:space="preserve">(F1) </w:t>
      </w:r>
      <w:r w:rsidRPr="00C05D9B">
        <w:rPr>
          <w:sz w:val="20"/>
        </w:rPr>
        <w:t>resources for transmission of Msg3</w:t>
      </w:r>
      <w:r w:rsidR="00E21831">
        <w:rPr>
          <w:sz w:val="20"/>
        </w:rPr>
        <w:t>,</w:t>
      </w:r>
      <w:r w:rsidRPr="00C05D9B">
        <w:rPr>
          <w:sz w:val="20"/>
        </w:rPr>
        <w:t xml:space="preserve"> it will do so to a large extent based on the UE choice of NPRACH CE level. If a UE in normal coverage accesses the system using CE1</w:t>
      </w:r>
      <w:r w:rsidR="00E21831">
        <w:rPr>
          <w:sz w:val="20"/>
        </w:rPr>
        <w:t>,</w:t>
      </w:r>
      <w:r w:rsidRPr="00C05D9B">
        <w:rPr>
          <w:sz w:val="20"/>
        </w:rPr>
        <w:t xml:space="preserve"> the eNB will falsely assume that this is a UE in extended coverage that needs to use a high number of NPUSCH repetitions combined with maximum UL power</w:t>
      </w:r>
      <w:r w:rsidR="00C05D9B" w:rsidRPr="00C05D9B">
        <w:rPr>
          <w:sz w:val="20"/>
        </w:rPr>
        <w:t xml:space="preserve"> for the Msg3 transmission</w:t>
      </w:r>
      <w:r w:rsidRPr="00C05D9B">
        <w:rPr>
          <w:sz w:val="20"/>
        </w:rPr>
        <w:t>.</w:t>
      </w:r>
      <w:r w:rsidR="00C05D9B" w:rsidRPr="00C05D9B">
        <w:rPr>
          <w:sz w:val="20"/>
        </w:rPr>
        <w:t xml:space="preserve"> The UE will as a consequence expose the eNB to high UL interference levels and potentially block the eNB receiver.</w:t>
      </w:r>
    </w:p>
    <w:p w14:paraId="3BCEDF86" w14:textId="707AE366" w:rsidR="00C05D9B" w:rsidRDefault="00C05D9B" w:rsidP="00C05D9B">
      <w:pPr>
        <w:pStyle w:val="Heading3"/>
      </w:pPr>
      <w:r>
        <w:t>NPUSCH transmission</w:t>
      </w:r>
    </w:p>
    <w:p w14:paraId="67798421" w14:textId="354F551A" w:rsidR="00C05D9B" w:rsidRDefault="00783DA2" w:rsidP="007223A2">
      <w:pPr>
        <w:rPr>
          <w:sz w:val="20"/>
        </w:rPr>
      </w:pPr>
      <w:r>
        <w:rPr>
          <w:sz w:val="20"/>
        </w:rPr>
        <w:t xml:space="preserve">For the NPUSCH transmission subsequent to Msg3 the eNB will use the information carried in the PHR </w:t>
      </w:r>
      <w:r w:rsidR="00895450">
        <w:rPr>
          <w:sz w:val="20"/>
        </w:rPr>
        <w:t xml:space="preserve">to </w:t>
      </w:r>
      <w:r>
        <w:rPr>
          <w:sz w:val="20"/>
        </w:rPr>
        <w:t>adapt the NPUSCH configuration. The PHR presented in Table 1 is designed for UEs in normal coverage (CE0) while the PHR in Table 2 is designed for UEs in extended coverage (CE1/2).</w:t>
      </w:r>
    </w:p>
    <w:p w14:paraId="74995369" w14:textId="026BAB9C" w:rsidR="00783DA2" w:rsidRDefault="00783DA2" w:rsidP="007223A2">
      <w:pPr>
        <w:rPr>
          <w:sz w:val="20"/>
        </w:rPr>
      </w:pPr>
      <w:r>
        <w:rPr>
          <w:sz w:val="20"/>
        </w:rPr>
        <w:t>If a UE in normal coverage accesses the system using CE1 if will be forced to use the Table 2 PHR, which is suboptimal. This will degrade the eNBs ability to correctly adapt the NPUSCH allocation and impact both link and system quality.</w:t>
      </w:r>
    </w:p>
    <w:p w14:paraId="570D5EDE" w14:textId="3C7FB35F" w:rsidR="00CA00BF" w:rsidRDefault="00CA00BF" w:rsidP="00CA00BF">
      <w:pPr>
        <w:pStyle w:val="Heading1"/>
      </w:pPr>
      <w:r>
        <w:t>Proposed solutions</w:t>
      </w:r>
    </w:p>
    <w:p w14:paraId="0A11109E" w14:textId="6269F7AA" w:rsidR="00F67300" w:rsidRPr="0009077F" w:rsidRDefault="00F67300" w:rsidP="00F67300">
      <w:pPr>
        <w:rPr>
          <w:sz w:val="20"/>
        </w:rPr>
      </w:pPr>
      <w:r w:rsidRPr="0009077F">
        <w:rPr>
          <w:sz w:val="20"/>
        </w:rPr>
        <w:t xml:space="preserve">To address the issues identified in Section 3, a package of four Release 14 enhancements are proposed in </w:t>
      </w:r>
      <w:r w:rsidR="006B2A07">
        <w:rPr>
          <w:sz w:val="20"/>
        </w:rPr>
        <w:t xml:space="preserve">this section. </w:t>
      </w:r>
    </w:p>
    <w:p w14:paraId="7D631CAA" w14:textId="6A0F6EA2" w:rsidR="00F67300" w:rsidRDefault="00F67300" w:rsidP="0059433E">
      <w:pPr>
        <w:pStyle w:val="Heading3"/>
      </w:pPr>
      <w:r>
        <w:lastRenderedPageBreak/>
        <w:t>Enhanced CE level ramping</w:t>
      </w:r>
    </w:p>
    <w:p w14:paraId="5A20F15B" w14:textId="11C89B8E" w:rsidR="00850A01" w:rsidRPr="0009077F" w:rsidRDefault="00F67300" w:rsidP="00F67300">
      <w:pPr>
        <w:rPr>
          <w:sz w:val="20"/>
        </w:rPr>
      </w:pPr>
      <w:r w:rsidRPr="0009077F">
        <w:rPr>
          <w:sz w:val="20"/>
        </w:rPr>
        <w:t>In a network that is sensitivity limited (i.e. experiencing low to moderate interference levels)</w:t>
      </w:r>
      <w:r w:rsidR="00786EAF">
        <w:rPr>
          <w:sz w:val="20"/>
        </w:rPr>
        <w:t>,</w:t>
      </w:r>
      <w:r w:rsidRPr="0009077F">
        <w:rPr>
          <w:sz w:val="20"/>
        </w:rPr>
        <w:t xml:space="preserve"> a device should only be allowed to perform CE level ramping due to imperfect NRSRP measurements. We have in </w:t>
      </w:r>
      <w:r w:rsidRPr="0009077F">
        <w:rPr>
          <w:sz w:val="20"/>
        </w:rPr>
        <w:fldChar w:fldCharType="begin"/>
      </w:r>
      <w:r w:rsidRPr="0009077F">
        <w:rPr>
          <w:sz w:val="20"/>
        </w:rPr>
        <w:instrText xml:space="preserve"> REF _Ref484169406 \r \h </w:instrText>
      </w:r>
      <w:r w:rsidR="0009077F">
        <w:rPr>
          <w:sz w:val="20"/>
        </w:rPr>
        <w:instrText xml:space="preserve"> \* MERGEFORMAT </w:instrText>
      </w:r>
      <w:r w:rsidRPr="0009077F">
        <w:rPr>
          <w:sz w:val="20"/>
        </w:rPr>
      </w:r>
      <w:r w:rsidRPr="0009077F">
        <w:rPr>
          <w:sz w:val="20"/>
        </w:rPr>
        <w:fldChar w:fldCharType="separate"/>
      </w:r>
      <w:r w:rsidR="00701057">
        <w:rPr>
          <w:sz w:val="20"/>
        </w:rPr>
        <w:t>[2]</w:t>
      </w:r>
      <w:r w:rsidRPr="0009077F">
        <w:rPr>
          <w:sz w:val="20"/>
        </w:rPr>
        <w:fldChar w:fldCharType="end"/>
      </w:r>
      <w:r w:rsidRPr="0009077F">
        <w:rPr>
          <w:sz w:val="20"/>
        </w:rPr>
        <w:t xml:space="preserve"> shown that the relaxed NRSRP requirements (TS 36.133 allows a NRSRP inaccuracy of 12.3 dB) leads to a significant level of CE level leakage, where devices incorrectly select CE level. This is illustrated in Figure 3 below. </w:t>
      </w:r>
    </w:p>
    <w:p w14:paraId="34D766AA" w14:textId="27916F4A" w:rsidR="00F67300" w:rsidRPr="0009077F" w:rsidRDefault="006B0A27" w:rsidP="00F67300">
      <w:pPr>
        <w:keepNext/>
        <w:jc w:val="center"/>
        <w:rPr>
          <w:sz w:val="20"/>
        </w:rPr>
      </w:pPr>
      <w:r w:rsidRPr="0009077F">
        <w:rPr>
          <w:sz w:val="20"/>
        </w:rPr>
        <w:object w:dxaOrig="13272" w:dyaOrig="9505" w14:anchorId="1E02B494">
          <v:shape id="_x0000_i1836" type="#_x0000_t75" style="width:402.1pt;height:4in" o:ole="">
            <v:imagedata r:id="rId82" o:title=""/>
          </v:shape>
          <o:OLEObject Type="Embed" ProgID="Visio.Drawing.15" ShapeID="_x0000_i1836" DrawAspect="Content" ObjectID="_1563962642" r:id="rId83"/>
        </w:object>
      </w:r>
    </w:p>
    <w:p w14:paraId="0EB19B18" w14:textId="22A6643D" w:rsidR="00F67300" w:rsidRPr="0009077F" w:rsidRDefault="00F67300" w:rsidP="00F67300">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701057">
        <w:rPr>
          <w:noProof/>
          <w:sz w:val="20"/>
        </w:rPr>
        <w:t>3</w:t>
      </w:r>
      <w:r w:rsidRPr="0009077F">
        <w:rPr>
          <w:sz w:val="20"/>
        </w:rPr>
        <w:fldChar w:fldCharType="end"/>
      </w:r>
      <w:r w:rsidRPr="0009077F">
        <w:rPr>
          <w:sz w:val="20"/>
        </w:rPr>
        <w:t xml:space="preserve"> Impact on CE level selection from imperfect NRSRP measurements.</w:t>
      </w:r>
    </w:p>
    <w:p w14:paraId="3389DEC7" w14:textId="544CF5CC" w:rsidR="00F67300" w:rsidRPr="0009077F" w:rsidRDefault="00850A01" w:rsidP="00F67300">
      <w:pPr>
        <w:rPr>
          <w:sz w:val="20"/>
        </w:rPr>
      </w:pPr>
      <w:r w:rsidRPr="0009077F">
        <w:rPr>
          <w:sz w:val="20"/>
        </w:rPr>
        <w:t xml:space="preserve">For devices erroneously selecting a too low CE level, e.g. a device in CE1 selecting CE0, it is important to allow </w:t>
      </w:r>
      <w:r w:rsidR="004E38BC" w:rsidRPr="0009077F">
        <w:rPr>
          <w:sz w:val="20"/>
        </w:rPr>
        <w:t>CE level ramping. For normal coverage devices in CE level 0 ramping to CE level 1 should</w:t>
      </w:r>
      <w:r w:rsidR="00B642BC">
        <w:rPr>
          <w:sz w:val="20"/>
        </w:rPr>
        <w:t>,</w:t>
      </w:r>
      <w:r w:rsidR="004E38BC" w:rsidRPr="0009077F">
        <w:rPr>
          <w:sz w:val="20"/>
        </w:rPr>
        <w:t xml:space="preserve"> </w:t>
      </w:r>
      <w:r w:rsidR="0009077F">
        <w:rPr>
          <w:sz w:val="20"/>
        </w:rPr>
        <w:t>however</w:t>
      </w:r>
      <w:r w:rsidR="00B642BC">
        <w:rPr>
          <w:sz w:val="20"/>
        </w:rPr>
        <w:t>,</w:t>
      </w:r>
      <w:r w:rsidR="0009077F">
        <w:rPr>
          <w:sz w:val="20"/>
        </w:rPr>
        <w:t xml:space="preserve"> </w:t>
      </w:r>
      <w:r w:rsidR="004E38BC" w:rsidRPr="0009077F">
        <w:rPr>
          <w:sz w:val="20"/>
        </w:rPr>
        <w:t>not be allowed</w:t>
      </w:r>
      <w:r w:rsidR="00CD4394">
        <w:rPr>
          <w:sz w:val="20"/>
        </w:rPr>
        <w:t xml:space="preserve"> in a sensitivity limited network</w:t>
      </w:r>
      <w:r w:rsidR="004E38BC" w:rsidRPr="0009077F">
        <w:rPr>
          <w:sz w:val="20"/>
        </w:rPr>
        <w:t>.</w:t>
      </w:r>
      <w:r w:rsidR="00A81644" w:rsidRPr="0009077F">
        <w:rPr>
          <w:sz w:val="20"/>
        </w:rPr>
        <w:t xml:space="preserve"> To enforce this behaviour</w:t>
      </w:r>
      <w:r w:rsidR="00B642BC">
        <w:rPr>
          <w:sz w:val="20"/>
        </w:rPr>
        <w:t>,</w:t>
      </w:r>
      <w:r w:rsidR="00A81644" w:rsidRPr="0009077F">
        <w:rPr>
          <w:sz w:val="20"/>
        </w:rPr>
        <w:t xml:space="preserve"> </w:t>
      </w:r>
      <w:r w:rsidR="00CC7E75" w:rsidRPr="0009077F">
        <w:rPr>
          <w:sz w:val="20"/>
        </w:rPr>
        <w:t>we propose to introduce a</w:t>
      </w:r>
      <w:r w:rsidR="00A81644" w:rsidRPr="0009077F">
        <w:rPr>
          <w:sz w:val="20"/>
        </w:rPr>
        <w:t xml:space="preserve"> power offset P</w:t>
      </w:r>
      <w:r w:rsidR="00A81644" w:rsidRPr="0009077F">
        <w:rPr>
          <w:sz w:val="20"/>
          <w:vertAlign w:val="subscript"/>
        </w:rPr>
        <w:t>CE,Offset</w:t>
      </w:r>
      <w:r w:rsidR="00A81644" w:rsidRPr="0009077F">
        <w:rPr>
          <w:sz w:val="20"/>
        </w:rPr>
        <w:t xml:space="preserve"> relative the NPRACH CE level threshold. </w:t>
      </w:r>
      <w:r w:rsidR="00CC7E75" w:rsidRPr="0009077F">
        <w:rPr>
          <w:sz w:val="20"/>
        </w:rPr>
        <w:t xml:space="preserve">The right to ramp up from CE 0 to CE 1 is reserved to devices that measures a NRSRP in the range </w:t>
      </w:r>
      <w:r w:rsidR="00CC7E75" w:rsidRPr="0009077F">
        <w:rPr>
          <w:rStyle w:val="IvDbodytextChar"/>
          <w:rFonts w:eastAsia="SimSun"/>
          <w:sz w:val="20"/>
        </w:rPr>
        <w:t>between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and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 P</w:t>
      </w:r>
      <w:r w:rsidR="00CC7E75" w:rsidRPr="0009077F">
        <w:rPr>
          <w:rStyle w:val="IvDbodytextChar"/>
          <w:rFonts w:eastAsia="SimSun"/>
          <w:sz w:val="20"/>
          <w:vertAlign w:val="subscript"/>
        </w:rPr>
        <w:t>CE1,Offset</w:t>
      </w:r>
      <w:r w:rsidR="00CC7E75" w:rsidRPr="0009077F">
        <w:rPr>
          <w:rStyle w:val="IvDbodytextChar"/>
          <w:rFonts w:eastAsia="SimSun"/>
          <w:sz w:val="20"/>
        </w:rPr>
        <w:t>.</w:t>
      </w:r>
    </w:p>
    <w:p w14:paraId="49DED418" w14:textId="047B7331" w:rsidR="004E38BC" w:rsidRPr="0009077F" w:rsidRDefault="004E38BC" w:rsidP="00F67300">
      <w:pPr>
        <w:rPr>
          <w:sz w:val="20"/>
        </w:rPr>
      </w:pPr>
    </w:p>
    <w:p w14:paraId="0EFEC372" w14:textId="33A2239F" w:rsidR="004E38BC" w:rsidRPr="0009077F" w:rsidRDefault="00CC7E75" w:rsidP="00A81644">
      <w:pPr>
        <w:keepNext/>
        <w:jc w:val="center"/>
        <w:rPr>
          <w:sz w:val="20"/>
        </w:rPr>
      </w:pPr>
      <w:r w:rsidRPr="0009077F">
        <w:rPr>
          <w:sz w:val="20"/>
        </w:rPr>
        <w:object w:dxaOrig="9061" w:dyaOrig="3301" w14:anchorId="6B83A01B">
          <v:shape id="_x0000_i1837" type="#_x0000_t75" style="width:453.75pt;height:165.75pt" o:ole="">
            <v:imagedata r:id="rId84" o:title=""/>
          </v:shape>
          <o:OLEObject Type="Embed" ProgID="Visio.Drawing.15" ShapeID="_x0000_i1837" DrawAspect="Content" ObjectID="_1563962643" r:id="rId85"/>
        </w:object>
      </w:r>
    </w:p>
    <w:p w14:paraId="2664246E" w14:textId="67B7DB2F" w:rsidR="00A81644" w:rsidRPr="0009077F" w:rsidRDefault="00A81644" w:rsidP="00A81644">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701057">
        <w:rPr>
          <w:noProof/>
          <w:sz w:val="20"/>
        </w:rPr>
        <w:t>4</w:t>
      </w:r>
      <w:r w:rsidRPr="0009077F">
        <w:rPr>
          <w:sz w:val="20"/>
        </w:rPr>
        <w:fldChar w:fldCharType="end"/>
      </w:r>
      <w:r w:rsidRPr="0009077F">
        <w:rPr>
          <w:sz w:val="20"/>
        </w:rPr>
        <w:t xml:space="preserve"> Illustrating the power offset P</w:t>
      </w:r>
      <w:r w:rsidRPr="0009077F">
        <w:rPr>
          <w:sz w:val="20"/>
          <w:vertAlign w:val="subscript"/>
        </w:rPr>
        <w:t>CE,Offset</w:t>
      </w:r>
      <w:r w:rsidRPr="0009077F">
        <w:rPr>
          <w:sz w:val="20"/>
        </w:rPr>
        <w:t>.</w:t>
      </w:r>
    </w:p>
    <w:p w14:paraId="36958C9C" w14:textId="750091F2" w:rsidR="005A7E91" w:rsidRPr="0009077F" w:rsidRDefault="005A7E91" w:rsidP="005A7E91">
      <w:pPr>
        <w:rPr>
          <w:sz w:val="20"/>
        </w:rPr>
      </w:pPr>
      <w:r w:rsidRPr="0009077F">
        <w:rPr>
          <w:sz w:val="20"/>
        </w:rPr>
        <w:t>The value of P</w:t>
      </w:r>
      <w:r w:rsidRPr="0009077F">
        <w:rPr>
          <w:sz w:val="20"/>
          <w:vertAlign w:val="subscript"/>
        </w:rPr>
        <w:t>CE,Offset</w:t>
      </w:r>
      <w:r w:rsidRPr="0009077F">
        <w:rPr>
          <w:sz w:val="20"/>
        </w:rPr>
        <w:t xml:space="preserve"> should typically be set to the expected maximum allowed NRSRP measurement inaccuracy, i.e. ~12 dB</w:t>
      </w:r>
      <w:r w:rsidR="00F63FD1" w:rsidRPr="0009077F">
        <w:rPr>
          <w:sz w:val="20"/>
        </w:rPr>
        <w:t xml:space="preserve"> (as illustrated in Figure 3)</w:t>
      </w:r>
      <w:r w:rsidRPr="0009077F">
        <w:rPr>
          <w:sz w:val="20"/>
        </w:rPr>
        <w:t>. But it is beneficial to allow</w:t>
      </w:r>
      <w:r w:rsidR="00B642BC">
        <w:rPr>
          <w:sz w:val="20"/>
        </w:rPr>
        <w:t xml:space="preserve">, e.g., </w:t>
      </w:r>
      <w:r w:rsidRPr="0009077F">
        <w:rPr>
          <w:sz w:val="20"/>
        </w:rPr>
        <w:t>for flexibility</w:t>
      </w:r>
      <w:r w:rsidR="00B642BC">
        <w:rPr>
          <w:sz w:val="20"/>
        </w:rPr>
        <w:t>,</w:t>
      </w:r>
      <w:r w:rsidRPr="0009077F">
        <w:rPr>
          <w:sz w:val="20"/>
        </w:rPr>
        <w:t xml:space="preserve"> to tu</w:t>
      </w:r>
      <w:r w:rsidR="00AC688C" w:rsidRPr="0009077F">
        <w:rPr>
          <w:sz w:val="20"/>
        </w:rPr>
        <w:t xml:space="preserve">rn this functionality off in networks </w:t>
      </w:r>
      <w:r w:rsidR="00AC688C" w:rsidRPr="0009077F">
        <w:rPr>
          <w:sz w:val="20"/>
        </w:rPr>
        <w:lastRenderedPageBreak/>
        <w:t>that are highly interference limited where CE level ramping is expected to be critical to have a well-functioning network</w:t>
      </w:r>
      <w:r w:rsidRPr="0009077F">
        <w:rPr>
          <w:sz w:val="20"/>
        </w:rPr>
        <w:t xml:space="preserve">. We </w:t>
      </w:r>
      <w:r w:rsidR="00AC688C" w:rsidRPr="0009077F">
        <w:rPr>
          <w:sz w:val="20"/>
        </w:rPr>
        <w:t xml:space="preserve">therefore </w:t>
      </w:r>
      <w:r w:rsidRPr="0009077F">
        <w:rPr>
          <w:sz w:val="20"/>
        </w:rPr>
        <w:t xml:space="preserve">propose to add SIB2-NB </w:t>
      </w:r>
      <w:r w:rsidR="00AC688C" w:rsidRPr="0009077F">
        <w:rPr>
          <w:sz w:val="20"/>
        </w:rPr>
        <w:t xml:space="preserve">signalling to support semi-static </w:t>
      </w:r>
      <w:r w:rsidRPr="0009077F">
        <w:rPr>
          <w:sz w:val="20"/>
        </w:rPr>
        <w:t>configuration of P</w:t>
      </w:r>
      <w:r w:rsidRPr="0009077F">
        <w:rPr>
          <w:sz w:val="20"/>
          <w:vertAlign w:val="subscript"/>
        </w:rPr>
        <w:t>CE,Offset</w:t>
      </w:r>
      <w:r w:rsidRPr="0009077F">
        <w:rPr>
          <w:sz w:val="20"/>
        </w:rPr>
        <w:t>.</w:t>
      </w:r>
      <w:r w:rsidRPr="0009077F">
        <w:rPr>
          <w:sz w:val="20"/>
          <w:vertAlign w:val="subscript"/>
        </w:rPr>
        <w:t xml:space="preserve"> </w:t>
      </w:r>
    </w:p>
    <w:p w14:paraId="2EF905DD" w14:textId="1EA6BB10" w:rsidR="0059433E" w:rsidRDefault="0059433E" w:rsidP="0059433E">
      <w:pPr>
        <w:pStyle w:val="Heading3"/>
      </w:pPr>
      <w:r>
        <w:t>NPRACH power control</w:t>
      </w:r>
    </w:p>
    <w:p w14:paraId="7E855C47" w14:textId="26084AE8" w:rsidR="00F63FD1" w:rsidRPr="0009077F" w:rsidRDefault="00F63FD1" w:rsidP="00F63FD1">
      <w:pPr>
        <w:rPr>
          <w:sz w:val="20"/>
        </w:rPr>
      </w:pPr>
      <w:r w:rsidRPr="0009077F">
        <w:rPr>
          <w:sz w:val="20"/>
        </w:rPr>
        <w:t>For those devices in normal coverage that have incorrectly selected CE 1 and for devices that in the case of an interference limited network ramps from CE level 0 to 1, or 2 (in case P</w:t>
      </w:r>
      <w:r w:rsidRPr="0009077F">
        <w:rPr>
          <w:sz w:val="20"/>
          <w:vertAlign w:val="subscript"/>
        </w:rPr>
        <w:t>CE,Offset</w:t>
      </w:r>
      <w:r w:rsidRPr="0009077F">
        <w:rPr>
          <w:sz w:val="20"/>
        </w:rPr>
        <w:t xml:space="preserve"> is inactivated) it is important to have the random access attempts in CE1 and 2 power controlled. To support full flexibility we propose to specify a</w:t>
      </w:r>
      <w:r w:rsidR="0009077F">
        <w:rPr>
          <w:sz w:val="20"/>
        </w:rPr>
        <w:t>n</w:t>
      </w:r>
      <w:r w:rsidRPr="0009077F">
        <w:rPr>
          <w:sz w:val="20"/>
        </w:rPr>
        <w:t xml:space="preserve"> open loop power control for CE1 and 2 according to:</w:t>
      </w:r>
    </w:p>
    <w:p w14:paraId="2D543165" w14:textId="13CF603E" w:rsidR="00F63FD1" w:rsidRPr="0009077F" w:rsidRDefault="00F63FD1" w:rsidP="00F63FD1">
      <w:pPr>
        <w:rPr>
          <w:i/>
          <w:sz w:val="20"/>
        </w:rPr>
      </w:pPr>
      <w:r w:rsidRPr="0009077F">
        <w:rPr>
          <w:i/>
          <w:sz w:val="20"/>
        </w:rPr>
        <w:t>P</w:t>
      </w:r>
      <w:r w:rsidRPr="0009077F">
        <w:rPr>
          <w:i/>
          <w:sz w:val="20"/>
          <w:vertAlign w:val="subscript"/>
        </w:rPr>
        <w:t>NPRACH, CEX</w:t>
      </w:r>
      <w:r w:rsidRPr="0009077F">
        <w:rPr>
          <w:i/>
          <w:sz w:val="20"/>
        </w:rPr>
        <w:t xml:space="preserve"> = min{</w:t>
      </w:r>
      <w:r w:rsidRPr="0009077F">
        <w:rPr>
          <w:rFonts w:ascii="Arial" w:eastAsia="Times New Roman" w:hAnsi="Arial"/>
          <w:i/>
          <w:position w:val="-14"/>
          <w:sz w:val="20"/>
          <w:lang w:val="en-US" w:eastAsia="en-US"/>
        </w:rPr>
        <w:object w:dxaOrig="960" w:dyaOrig="360" w14:anchorId="474CB447">
          <v:shape id="_x0000_i1838" type="#_x0000_t75" style="width:47.55pt;height:18.35pt" o:ole="">
            <v:imagedata r:id="rId10" o:title=""/>
          </v:shape>
          <o:OLEObject Type="Embed" ProgID="Equation.3" ShapeID="_x0000_i1838" DrawAspect="Content" ObjectID="_1563962644" r:id="rId86"/>
        </w:object>
      </w:r>
      <w:r w:rsidRPr="0009077F">
        <w:rPr>
          <w:i/>
          <w:sz w:val="20"/>
        </w:rPr>
        <w:t xml:space="preserve">,  NARROWBAND_PREAMBLE_RECEIVED_TARGET_POWER_CEX + </w:t>
      </w:r>
      <w:r w:rsidRPr="0009077F">
        <w:rPr>
          <w:rFonts w:ascii="Arial" w:eastAsia="Times New Roman" w:hAnsi="Arial"/>
          <w:i/>
          <w:position w:val="-10"/>
          <w:sz w:val="20"/>
          <w:lang w:val="en-US" w:eastAsia="en-US"/>
        </w:rPr>
        <w:object w:dxaOrig="360" w:dyaOrig="360" w14:anchorId="64ACEEF8">
          <v:shape id="_x0000_i1839" type="#_x0000_t75" style="width:18.35pt;height:18.35pt" o:ole="">
            <v:imagedata r:id="rId12" o:title=""/>
          </v:shape>
          <o:OLEObject Type="Embed" ProgID="Equation.3" ShapeID="_x0000_i1839" DrawAspect="Content" ObjectID="_1563962645" r:id="rId87"/>
        </w:object>
      </w:r>
      <w:r w:rsidRPr="0009077F">
        <w:rPr>
          <w:i/>
          <w:sz w:val="20"/>
        </w:rPr>
        <w:t xml:space="preserve"> }_[dBm]</w:t>
      </w:r>
    </w:p>
    <w:p w14:paraId="15ABE040" w14:textId="293F1260" w:rsidR="00F63FD1" w:rsidRPr="0009077F" w:rsidRDefault="00F63FD1" w:rsidP="00F63FD1">
      <w:pPr>
        <w:rPr>
          <w:sz w:val="20"/>
        </w:rPr>
      </w:pPr>
      <w:r w:rsidRPr="0009077F">
        <w:rPr>
          <w:sz w:val="20"/>
        </w:rPr>
        <w:t xml:space="preserve">Where X is the CE level 1 or 2, and </w:t>
      </w:r>
      <w:r w:rsidRPr="0009077F">
        <w:rPr>
          <w:i/>
          <w:sz w:val="20"/>
        </w:rPr>
        <w:t xml:space="preserve">NARROWBAND_PREAMBLE_RECEIVED_TARGET_POWER_CEX </w:t>
      </w:r>
      <w:r w:rsidRPr="0009077F">
        <w:rPr>
          <w:sz w:val="20"/>
        </w:rPr>
        <w:t xml:space="preserve">equals the targeted received power level in each of the CE levels. </w:t>
      </w:r>
    </w:p>
    <w:p w14:paraId="73B0B3C1" w14:textId="31EBE428" w:rsidR="00F63FD1" w:rsidRPr="0009077F" w:rsidRDefault="00B642BC" w:rsidP="00F63FD1">
      <w:pPr>
        <w:rPr>
          <w:sz w:val="20"/>
        </w:rPr>
      </w:pPr>
      <w:r>
        <w:rPr>
          <w:sz w:val="20"/>
        </w:rPr>
        <w:t>I</w:t>
      </w:r>
      <w:r w:rsidR="00F63FD1" w:rsidRPr="0009077F">
        <w:rPr>
          <w:sz w:val="20"/>
        </w:rPr>
        <w:t>t is inappropriate to scale the</w:t>
      </w:r>
      <w:r w:rsidR="00DA1FFF">
        <w:rPr>
          <w:sz w:val="20"/>
        </w:rPr>
        <w:t xml:space="preserve"> targeted</w:t>
      </w:r>
      <w:r w:rsidR="00F63FD1" w:rsidRPr="0009077F">
        <w:rPr>
          <w:sz w:val="20"/>
        </w:rPr>
        <w:t xml:space="preserve"> received power level with the used number of repetitions (as done for CE0) since this limits the ability of the network to cope with high interference levels where it</w:t>
      </w:r>
      <w:r w:rsidR="00C13C54">
        <w:rPr>
          <w:sz w:val="20"/>
        </w:rPr>
        <w:t>’</w:t>
      </w:r>
      <w:r w:rsidR="00F63FD1" w:rsidRPr="0009077F">
        <w:rPr>
          <w:sz w:val="20"/>
        </w:rPr>
        <w:t>s important to allow more preamble repetitions while maintaining the targeted received power level.</w:t>
      </w:r>
    </w:p>
    <w:p w14:paraId="420A0AF6" w14:textId="483A4567" w:rsidR="0059433E" w:rsidRDefault="0059433E" w:rsidP="00F63FD1">
      <w:pPr>
        <w:pStyle w:val="Heading3"/>
      </w:pPr>
      <w:r>
        <w:t>NPUSCH Msg3 power control</w:t>
      </w:r>
    </w:p>
    <w:p w14:paraId="16536054" w14:textId="103E860E" w:rsidR="0059433E" w:rsidRDefault="00C13C54" w:rsidP="0059433E">
      <w:pPr>
        <w:rPr>
          <w:sz w:val="20"/>
        </w:rPr>
      </w:pPr>
      <w:r w:rsidRPr="0009077F">
        <w:rPr>
          <w:sz w:val="20"/>
        </w:rPr>
        <w:t xml:space="preserve">For those devices in normal coverage that have incorrectly selected </w:t>
      </w:r>
      <w:r>
        <w:rPr>
          <w:sz w:val="20"/>
        </w:rPr>
        <w:t xml:space="preserve">NPRACH </w:t>
      </w:r>
      <w:r w:rsidRPr="0009077F">
        <w:rPr>
          <w:sz w:val="20"/>
        </w:rPr>
        <w:t>CE 1</w:t>
      </w:r>
      <w:r w:rsidR="00B642BC">
        <w:rPr>
          <w:sz w:val="20"/>
        </w:rPr>
        <w:t>,</w:t>
      </w:r>
      <w:r>
        <w:rPr>
          <w:sz w:val="20"/>
        </w:rPr>
        <w:t xml:space="preserve"> it is important to introduce NPUSCH power control for the Msg3 transmission also in case NPUSCH is configured with repetitions</w:t>
      </w:r>
      <w:r w:rsidR="0059433E" w:rsidRPr="00C05D9B">
        <w:rPr>
          <w:sz w:val="20"/>
        </w:rPr>
        <w:t>.</w:t>
      </w:r>
      <w:r>
        <w:rPr>
          <w:sz w:val="20"/>
        </w:rPr>
        <w:t xml:space="preserve"> It can best be based on the existing open loop power control functionality described in Section 2.4 but with the restriction on repetitions eliminated.</w:t>
      </w:r>
    </w:p>
    <w:p w14:paraId="17A32BA4" w14:textId="721F09F7" w:rsidR="0059433E" w:rsidRDefault="0059433E" w:rsidP="0059433E">
      <w:pPr>
        <w:pStyle w:val="Heading3"/>
      </w:pPr>
      <w:r>
        <w:t>Improved PHR reporting</w:t>
      </w:r>
    </w:p>
    <w:p w14:paraId="79F6E35D" w14:textId="0CC8C26D" w:rsidR="00CA00BF" w:rsidRDefault="00C13C54" w:rsidP="00CA00BF">
      <w:pPr>
        <w:rPr>
          <w:sz w:val="20"/>
        </w:rPr>
      </w:pPr>
      <w:r w:rsidRPr="00C13C54">
        <w:rPr>
          <w:sz w:val="20"/>
        </w:rPr>
        <w:t xml:space="preserve">Instead of </w:t>
      </w:r>
      <w:r>
        <w:rPr>
          <w:sz w:val="20"/>
        </w:rPr>
        <w:t>mandating the device to use a certain PHR mapping table based on its selected CE level</w:t>
      </w:r>
      <w:r w:rsidR="00952DB4">
        <w:rPr>
          <w:sz w:val="20"/>
        </w:rPr>
        <w:t xml:space="preserve"> (which may be incorrect)</w:t>
      </w:r>
      <w:r>
        <w:rPr>
          <w:sz w:val="20"/>
        </w:rPr>
        <w:t xml:space="preserve"> the device should autonomously select the most suitable PHR mapping table to use and indicated in Msg3 which of the two available PHR mapping tables that was used. Figure 5 illustrates the content of the </w:t>
      </w:r>
      <w:r w:rsidR="00952DB4">
        <w:rPr>
          <w:sz w:val="20"/>
        </w:rPr>
        <w:t xml:space="preserve">DPR control element and shows that there are two reserved (‘R’) bits. One of those can be used by the device to indicated the used PHR mapping table. </w:t>
      </w:r>
    </w:p>
    <w:p w14:paraId="7DE2F7A9" w14:textId="77777777" w:rsidR="00C13C54" w:rsidRDefault="00C13C54" w:rsidP="00C13C54">
      <w:pPr>
        <w:pStyle w:val="TH"/>
      </w:pPr>
      <w:r>
        <w:rPr>
          <w:noProof/>
        </w:rPr>
        <w:object w:dxaOrig="3504" w:dyaOrig="672" w14:anchorId="4DED79EA">
          <v:shape id="_x0000_i1840" type="#_x0000_t75" style="width:175.25pt;height:33.3pt" o:ole="">
            <v:imagedata r:id="rId88" o:title=""/>
          </v:shape>
          <o:OLEObject Type="Embed" ProgID="Visio.Drawing.11" ShapeID="_x0000_i1840" DrawAspect="Content" ObjectID="_1563962646" r:id="rId89"/>
        </w:object>
      </w:r>
    </w:p>
    <w:p w14:paraId="2A6AD43C" w14:textId="33AC00C7" w:rsidR="00C13C54" w:rsidRDefault="00C13C54" w:rsidP="00C13C54">
      <w:pPr>
        <w:pStyle w:val="Caption"/>
        <w:rPr>
          <w:sz w:val="20"/>
          <w:lang w:eastAsia="en-US"/>
        </w:rPr>
      </w:pPr>
      <w:r>
        <w:t xml:space="preserve">Figure </w:t>
      </w:r>
      <w:r>
        <w:fldChar w:fldCharType="begin"/>
      </w:r>
      <w:r>
        <w:instrText xml:space="preserve"> SEQ Figure \* ARABIC </w:instrText>
      </w:r>
      <w:r>
        <w:fldChar w:fldCharType="separate"/>
      </w:r>
      <w:r w:rsidR="00701057">
        <w:rPr>
          <w:noProof/>
        </w:rPr>
        <w:t>5</w:t>
      </w:r>
      <w:r>
        <w:fldChar w:fldCharType="end"/>
      </w:r>
      <w:r>
        <w:t xml:space="preserve"> </w:t>
      </w:r>
      <w:r>
        <w:rPr>
          <w:rFonts w:eastAsia="Malgun Gothic"/>
          <w:color w:val="000000"/>
        </w:rPr>
        <w:t>Data Volume and Power Headroom</w:t>
      </w:r>
      <w:r>
        <w:rPr>
          <w:color w:val="000000"/>
        </w:rPr>
        <w:t xml:space="preserve"> Report </w:t>
      </w:r>
      <w:r>
        <w:rPr>
          <w:rFonts w:eastAsia="Malgun Gothic"/>
          <w:color w:val="000000"/>
        </w:rPr>
        <w:t>MAC control element,</w:t>
      </w:r>
    </w:p>
    <w:p w14:paraId="0B57A762" w14:textId="77777777" w:rsidR="00CA00BF" w:rsidRPr="00C13C54" w:rsidRDefault="00CA00BF" w:rsidP="00CA00BF">
      <w:pPr>
        <w:rPr>
          <w:sz w:val="20"/>
        </w:rPr>
      </w:pPr>
    </w:p>
    <w:p w14:paraId="3857CC19" w14:textId="2CBF9205" w:rsidR="004F2FBB" w:rsidRDefault="004F2FBB" w:rsidP="004F2FBB">
      <w:pPr>
        <w:pStyle w:val="Heading1"/>
      </w:pPr>
      <w:r>
        <w:t>Conclusion</w:t>
      </w:r>
    </w:p>
    <w:p w14:paraId="384A8875" w14:textId="118A11E2" w:rsidR="00171987" w:rsidRDefault="004F2FBB" w:rsidP="00EA547F">
      <w:pPr>
        <w:rPr>
          <w:sz w:val="20"/>
          <w:lang w:val="en-US"/>
        </w:rPr>
      </w:pPr>
      <w:r w:rsidRPr="0070734A">
        <w:rPr>
          <w:sz w:val="20"/>
          <w:lang w:val="en-US"/>
        </w:rPr>
        <w:t>In this paper</w:t>
      </w:r>
      <w:r w:rsidR="008941FF">
        <w:rPr>
          <w:sz w:val="20"/>
          <w:lang w:val="en-US"/>
        </w:rPr>
        <w:t>,</w:t>
      </w:r>
      <w:r w:rsidRPr="0070734A">
        <w:rPr>
          <w:sz w:val="20"/>
          <w:lang w:val="en-US"/>
        </w:rPr>
        <w:t xml:space="preserve"> we start </w:t>
      </w:r>
      <w:r w:rsidR="0070734A">
        <w:rPr>
          <w:sz w:val="20"/>
          <w:lang w:val="en-US"/>
        </w:rPr>
        <w:t>share our view on the identified problem concerning the NB-IoT NPRACH CE level ramping and power control functionality. We identify three issues with the current design, and propose four corrections that will make the system more robust in both sensitivity and interference limited network scenarios.</w:t>
      </w:r>
      <w:r w:rsidR="00171987">
        <w:rPr>
          <w:sz w:val="20"/>
          <w:lang w:val="en-US"/>
        </w:rPr>
        <w:t xml:space="preserve"> </w:t>
      </w:r>
    </w:p>
    <w:p w14:paraId="16EE2A76" w14:textId="065BE8C7" w:rsidR="0070734A" w:rsidRPr="002E3F18" w:rsidRDefault="0070734A" w:rsidP="00EA547F">
      <w:pPr>
        <w:rPr>
          <w:b/>
          <w:i/>
          <w:sz w:val="20"/>
          <w:lang w:val="en-US"/>
        </w:rPr>
      </w:pPr>
      <w:r w:rsidRPr="002E3F18">
        <w:rPr>
          <w:b/>
          <w:i/>
          <w:sz w:val="20"/>
          <w:lang w:val="en-US"/>
        </w:rPr>
        <w:t xml:space="preserve">Proposal: RAN1 is tasked to </w:t>
      </w:r>
      <w:r w:rsidR="00CD4394">
        <w:rPr>
          <w:b/>
          <w:i/>
          <w:sz w:val="20"/>
          <w:lang w:val="en-US"/>
        </w:rPr>
        <w:t xml:space="preserve">prepare CRs for implementing the herein described set of solutions </w:t>
      </w:r>
      <w:r w:rsidRPr="002E3F18">
        <w:rPr>
          <w:b/>
          <w:i/>
          <w:sz w:val="20"/>
          <w:lang w:val="en-US"/>
        </w:rPr>
        <w:t>in the scope of NB-IoT Release 14.</w:t>
      </w:r>
      <w:r w:rsidR="00CD4394">
        <w:rPr>
          <w:b/>
          <w:i/>
          <w:sz w:val="20"/>
          <w:lang w:val="en-US"/>
        </w:rPr>
        <w:t xml:space="preserve"> A LS to inform RAN2 about this decision should be sent.</w:t>
      </w:r>
    </w:p>
    <w:p w14:paraId="4CD3C138" w14:textId="77777777" w:rsidR="001B4C46" w:rsidRPr="00282882" w:rsidRDefault="001B4C46" w:rsidP="001B4C46">
      <w:pPr>
        <w:pStyle w:val="Heading1"/>
      </w:pPr>
      <w:r w:rsidRPr="00282882">
        <w:t>References</w:t>
      </w:r>
    </w:p>
    <w:bookmarkStart w:id="8" w:name="_Ref471288572"/>
    <w:bookmarkStart w:id="9" w:name="_Ref456181409"/>
    <w:bookmarkStart w:id="10" w:name="_Ref477769764"/>
    <w:bookmarkStart w:id="11" w:name="_Ref484155997"/>
    <w:bookmarkStart w:id="12" w:name="_Ref425332273"/>
    <w:p w14:paraId="15065405" w14:textId="195B83D0" w:rsidR="00A77026" w:rsidRPr="00F67300" w:rsidRDefault="003376BD" w:rsidP="00562C5D">
      <w:pPr>
        <w:pStyle w:val="Reference"/>
        <w:rPr>
          <w:rFonts w:ascii="Times New Roman" w:hAnsi="Times New Roman" w:cs="Times New Roman"/>
          <w:sz w:val="20"/>
          <w:szCs w:val="20"/>
        </w:rPr>
      </w:pPr>
      <w:r w:rsidRPr="00F67300">
        <w:fldChar w:fldCharType="begin"/>
      </w:r>
      <w:r w:rsidRPr="00F67300">
        <w:rPr>
          <w:rFonts w:ascii="Times New Roman" w:hAnsi="Times New Roman" w:cs="Times New Roman"/>
          <w:sz w:val="20"/>
          <w:szCs w:val="20"/>
        </w:rPr>
        <w:instrText xml:space="preserve"> HYPERLINK "http://www.3gpp.org/ftp/Meetings_3GPP_SYNC/RAN1/Inbox/R1-1709672.zip" </w:instrText>
      </w:r>
      <w:r w:rsidRPr="00F67300">
        <w:fldChar w:fldCharType="separate"/>
      </w:r>
      <w:r w:rsidRPr="00F67300">
        <w:rPr>
          <w:rStyle w:val="Hyperlink"/>
          <w:rFonts w:ascii="Times New Roman" w:hAnsi="Times New Roman" w:cs="Times New Roman"/>
          <w:sz w:val="20"/>
          <w:szCs w:val="20"/>
        </w:rPr>
        <w:t>R1-1709672</w:t>
      </w:r>
      <w:r w:rsidRPr="00F67300">
        <w:rPr>
          <w:rStyle w:val="Hyperlink"/>
          <w:rFonts w:ascii="Times New Roman" w:hAnsi="Times New Roman" w:cs="Times New Roman"/>
          <w:sz w:val="20"/>
          <w:szCs w:val="20"/>
        </w:rPr>
        <w:fldChar w:fldCharType="end"/>
      </w:r>
      <w:r w:rsidRPr="00F67300">
        <w:rPr>
          <w:rStyle w:val="Hyperlink"/>
          <w:rFonts w:ascii="Times New Roman" w:hAnsi="Times New Roman" w:cs="Times New Roman"/>
          <w:sz w:val="20"/>
          <w:szCs w:val="20"/>
        </w:rPr>
        <w:t>,</w:t>
      </w:r>
      <w:r w:rsidRPr="00F67300">
        <w:rPr>
          <w:rStyle w:val="IvDbodytextChar"/>
          <w:rFonts w:ascii="Times New Roman" w:eastAsiaTheme="minorHAnsi" w:hAnsi="Times New Roman" w:cs="Times New Roman"/>
          <w:sz w:val="20"/>
          <w:szCs w:val="20"/>
        </w:rPr>
        <w:t xml:space="preserve"> </w:t>
      </w:r>
      <w:r w:rsidRPr="00F67300">
        <w:rPr>
          <w:rFonts w:ascii="Times New Roman" w:hAnsi="Times New Roman" w:cs="Times New Roman"/>
          <w:sz w:val="20"/>
          <w:szCs w:val="20"/>
        </w:rPr>
        <w:t>On uplink power control for Rel-13 NB-IoT</w:t>
      </w:r>
      <w:bookmarkEnd w:id="8"/>
      <w:bookmarkEnd w:id="9"/>
      <w:r w:rsidRPr="00F67300">
        <w:rPr>
          <w:rFonts w:ascii="Times New Roman" w:hAnsi="Times New Roman" w:cs="Times New Roman"/>
          <w:sz w:val="20"/>
          <w:szCs w:val="20"/>
        </w:rPr>
        <w:t>, RAN1#89</w:t>
      </w:r>
      <w:r w:rsidR="00562C5D" w:rsidRPr="00F67300">
        <w:rPr>
          <w:rFonts w:ascii="Times New Roman" w:hAnsi="Times New Roman" w:cs="Times New Roman"/>
          <w:sz w:val="20"/>
          <w:szCs w:val="20"/>
        </w:rPr>
        <w:t xml:space="preserve">, source </w:t>
      </w:r>
      <w:bookmarkEnd w:id="10"/>
      <w:r w:rsidR="00CE0C59" w:rsidRPr="00F67300">
        <w:rPr>
          <w:rFonts w:ascii="Times New Roman" w:hAnsi="Times New Roman" w:cs="Times New Roman"/>
          <w:sz w:val="20"/>
          <w:szCs w:val="20"/>
        </w:rPr>
        <w:t>Huawei</w:t>
      </w:r>
      <w:bookmarkEnd w:id="11"/>
    </w:p>
    <w:p w14:paraId="2C38F18B" w14:textId="55ACE099" w:rsidR="00385738" w:rsidRDefault="00F67300" w:rsidP="00F67300">
      <w:pPr>
        <w:pStyle w:val="Reference"/>
        <w:rPr>
          <w:rFonts w:ascii="Times New Roman" w:hAnsi="Times New Roman" w:cs="Times New Roman"/>
          <w:sz w:val="20"/>
          <w:szCs w:val="20"/>
        </w:rPr>
      </w:pPr>
      <w:bookmarkStart w:id="13" w:name="_Ref484169406"/>
      <w:bookmarkEnd w:id="1"/>
      <w:bookmarkEnd w:id="2"/>
      <w:bookmarkEnd w:id="12"/>
      <w:r w:rsidRPr="00F67300">
        <w:rPr>
          <w:rFonts w:ascii="Times New Roman" w:hAnsi="Times New Roman" w:cs="Times New Roman"/>
          <w:sz w:val="20"/>
          <w:szCs w:val="20"/>
        </w:rPr>
        <w:t>R1-1706890</w:t>
      </w:r>
      <w:r>
        <w:rPr>
          <w:rFonts w:ascii="Times New Roman" w:hAnsi="Times New Roman" w:cs="Times New Roman"/>
          <w:sz w:val="20"/>
          <w:szCs w:val="20"/>
        </w:rPr>
        <w:t xml:space="preserve">, </w:t>
      </w:r>
      <w:r w:rsidRPr="00F67300">
        <w:rPr>
          <w:rFonts w:ascii="Times New Roman" w:hAnsi="Times New Roman" w:cs="Times New Roman"/>
          <w:sz w:val="20"/>
          <w:szCs w:val="20"/>
        </w:rPr>
        <w:t xml:space="preserve">Narrowband measurement accuracy improvements for NB-IoT, RAN1#89, source </w:t>
      </w:r>
      <w:r>
        <w:rPr>
          <w:rFonts w:ascii="Times New Roman" w:hAnsi="Times New Roman" w:cs="Times New Roman"/>
          <w:sz w:val="20"/>
          <w:szCs w:val="20"/>
        </w:rPr>
        <w:t>Ericsson</w:t>
      </w:r>
      <w:bookmarkEnd w:id="13"/>
    </w:p>
    <w:p w14:paraId="64312D57" w14:textId="77777777" w:rsidR="00C13C54" w:rsidRPr="00F67300" w:rsidRDefault="00C13C54" w:rsidP="00C13C54">
      <w:pPr>
        <w:pStyle w:val="Reference"/>
        <w:numPr>
          <w:ilvl w:val="0"/>
          <w:numId w:val="0"/>
        </w:numPr>
        <w:ind w:left="360" w:hanging="360"/>
        <w:rPr>
          <w:rFonts w:ascii="Times New Roman" w:hAnsi="Times New Roman" w:cs="Times New Roman"/>
          <w:sz w:val="20"/>
          <w:szCs w:val="20"/>
        </w:rPr>
      </w:pPr>
    </w:p>
    <w:sectPr w:rsidR="00C13C54" w:rsidRPr="00F67300" w:rsidSect="00A40951">
      <w:footerReference w:type="defaul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592EF" w14:textId="77777777" w:rsidR="000B40BB" w:rsidRDefault="000B40BB">
      <w:r>
        <w:separator/>
      </w:r>
    </w:p>
  </w:endnote>
  <w:endnote w:type="continuationSeparator" w:id="0">
    <w:p w14:paraId="49BACD9F" w14:textId="77777777" w:rsidR="000B40BB" w:rsidRDefault="000B4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5A7E91" w:rsidRDefault="005A7E91"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AB70DF" w14:textId="77777777" w:rsidR="000B40BB" w:rsidRDefault="000B40BB">
      <w:r>
        <w:separator/>
      </w:r>
    </w:p>
  </w:footnote>
  <w:footnote w:type="continuationSeparator" w:id="0">
    <w:p w14:paraId="31011EB0" w14:textId="77777777" w:rsidR="000B40BB" w:rsidRDefault="000B40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AF46325"/>
    <w:multiLevelType w:val="hybridMultilevel"/>
    <w:tmpl w:val="AF06F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8"/>
  </w:num>
  <w:num w:numId="8">
    <w:abstractNumId w:val="11"/>
  </w:num>
  <w:num w:numId="9">
    <w:abstractNumId w:val="7"/>
  </w:num>
  <w:num w:numId="10">
    <w:abstractNumId w:val="2"/>
  </w:num>
  <w:num w:numId="11">
    <w:abstractNumId w:val="3"/>
  </w:num>
  <w:num w:numId="12">
    <w:abstractNumId w:val="4"/>
  </w:num>
  <w:num w:numId="13">
    <w:abstractNumId w:val="9"/>
  </w:num>
  <w:num w:numId="14">
    <w:abstractNumId w:val="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077F"/>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0BB"/>
    <w:rsid w:val="000B4583"/>
    <w:rsid w:val="000B4DBB"/>
    <w:rsid w:val="000B68C3"/>
    <w:rsid w:val="000B6F93"/>
    <w:rsid w:val="000B78D9"/>
    <w:rsid w:val="000C0E03"/>
    <w:rsid w:val="000C1447"/>
    <w:rsid w:val="000C1801"/>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DA5"/>
    <w:rsid w:val="00155796"/>
    <w:rsid w:val="0016024D"/>
    <w:rsid w:val="00160FC2"/>
    <w:rsid w:val="00161340"/>
    <w:rsid w:val="001613DB"/>
    <w:rsid w:val="00161EA0"/>
    <w:rsid w:val="00163A68"/>
    <w:rsid w:val="00166D37"/>
    <w:rsid w:val="00167BA2"/>
    <w:rsid w:val="00167CDD"/>
    <w:rsid w:val="001716BD"/>
    <w:rsid w:val="00171987"/>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15DD"/>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52C"/>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3F18"/>
    <w:rsid w:val="002E487A"/>
    <w:rsid w:val="002E48DA"/>
    <w:rsid w:val="002E4D4A"/>
    <w:rsid w:val="002E5154"/>
    <w:rsid w:val="002E6775"/>
    <w:rsid w:val="002E7B6E"/>
    <w:rsid w:val="002F34EB"/>
    <w:rsid w:val="002F4A9C"/>
    <w:rsid w:val="002F4FA6"/>
    <w:rsid w:val="002F60BC"/>
    <w:rsid w:val="002F6970"/>
    <w:rsid w:val="002F6C6A"/>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6BD"/>
    <w:rsid w:val="00337A42"/>
    <w:rsid w:val="0034059C"/>
    <w:rsid w:val="003420DC"/>
    <w:rsid w:val="003447B4"/>
    <w:rsid w:val="003450A5"/>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8"/>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4C8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2D9A"/>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38BC"/>
    <w:rsid w:val="004E4715"/>
    <w:rsid w:val="004E5031"/>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CAE"/>
    <w:rsid w:val="00515EFD"/>
    <w:rsid w:val="0051669B"/>
    <w:rsid w:val="00516B95"/>
    <w:rsid w:val="00516E57"/>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1C7A"/>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33E"/>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A7E91"/>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2F5F"/>
    <w:rsid w:val="005F30F6"/>
    <w:rsid w:val="005F3927"/>
    <w:rsid w:val="005F5A31"/>
    <w:rsid w:val="005F78F1"/>
    <w:rsid w:val="005F7F2E"/>
    <w:rsid w:val="005F7F57"/>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71A"/>
    <w:rsid w:val="00641C1A"/>
    <w:rsid w:val="00642285"/>
    <w:rsid w:val="0064291E"/>
    <w:rsid w:val="006437BC"/>
    <w:rsid w:val="00643F0A"/>
    <w:rsid w:val="0064487B"/>
    <w:rsid w:val="00644DA1"/>
    <w:rsid w:val="00644E36"/>
    <w:rsid w:val="00646BBF"/>
    <w:rsid w:val="00647099"/>
    <w:rsid w:val="00650886"/>
    <w:rsid w:val="006525E0"/>
    <w:rsid w:val="006526A5"/>
    <w:rsid w:val="006530E2"/>
    <w:rsid w:val="00654BE0"/>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4AD5"/>
    <w:rsid w:val="006950A4"/>
    <w:rsid w:val="00695AF3"/>
    <w:rsid w:val="00696430"/>
    <w:rsid w:val="0069741D"/>
    <w:rsid w:val="006A0877"/>
    <w:rsid w:val="006A0999"/>
    <w:rsid w:val="006A1368"/>
    <w:rsid w:val="006A32F4"/>
    <w:rsid w:val="006A3F66"/>
    <w:rsid w:val="006B0901"/>
    <w:rsid w:val="006B0A27"/>
    <w:rsid w:val="006B0F15"/>
    <w:rsid w:val="006B133C"/>
    <w:rsid w:val="006B1BC4"/>
    <w:rsid w:val="006B214D"/>
    <w:rsid w:val="006B2A07"/>
    <w:rsid w:val="006B3C35"/>
    <w:rsid w:val="006B3E21"/>
    <w:rsid w:val="006B40F1"/>
    <w:rsid w:val="006B4A0A"/>
    <w:rsid w:val="006B4F67"/>
    <w:rsid w:val="006B57BD"/>
    <w:rsid w:val="006B6499"/>
    <w:rsid w:val="006B6A7A"/>
    <w:rsid w:val="006B6C6E"/>
    <w:rsid w:val="006B6CEB"/>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1057"/>
    <w:rsid w:val="007021F4"/>
    <w:rsid w:val="00703C3A"/>
    <w:rsid w:val="007054D1"/>
    <w:rsid w:val="0070734A"/>
    <w:rsid w:val="0071143D"/>
    <w:rsid w:val="0071156D"/>
    <w:rsid w:val="00713D22"/>
    <w:rsid w:val="0071403C"/>
    <w:rsid w:val="007146CA"/>
    <w:rsid w:val="00714BE3"/>
    <w:rsid w:val="00714E42"/>
    <w:rsid w:val="00715875"/>
    <w:rsid w:val="007162B6"/>
    <w:rsid w:val="00717B32"/>
    <w:rsid w:val="00721D2E"/>
    <w:rsid w:val="00721F9D"/>
    <w:rsid w:val="007223A2"/>
    <w:rsid w:val="00723294"/>
    <w:rsid w:val="00725198"/>
    <w:rsid w:val="0072683E"/>
    <w:rsid w:val="00732578"/>
    <w:rsid w:val="007326BB"/>
    <w:rsid w:val="00732B75"/>
    <w:rsid w:val="00732DD9"/>
    <w:rsid w:val="00733A65"/>
    <w:rsid w:val="0073693E"/>
    <w:rsid w:val="0073779D"/>
    <w:rsid w:val="00742D67"/>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3DA2"/>
    <w:rsid w:val="0078412E"/>
    <w:rsid w:val="007842CB"/>
    <w:rsid w:val="007849B2"/>
    <w:rsid w:val="007866D1"/>
    <w:rsid w:val="00786EAF"/>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797"/>
    <w:rsid w:val="007B2E14"/>
    <w:rsid w:val="007B3353"/>
    <w:rsid w:val="007B352A"/>
    <w:rsid w:val="007B4FE7"/>
    <w:rsid w:val="007B5268"/>
    <w:rsid w:val="007C1603"/>
    <w:rsid w:val="007C38C7"/>
    <w:rsid w:val="007C4DC1"/>
    <w:rsid w:val="007C577F"/>
    <w:rsid w:val="007C5B3F"/>
    <w:rsid w:val="007C6E80"/>
    <w:rsid w:val="007C7675"/>
    <w:rsid w:val="007C7E6D"/>
    <w:rsid w:val="007D1E8F"/>
    <w:rsid w:val="007D2274"/>
    <w:rsid w:val="007D241F"/>
    <w:rsid w:val="007D250D"/>
    <w:rsid w:val="007D368A"/>
    <w:rsid w:val="007D5A90"/>
    <w:rsid w:val="007E0C4E"/>
    <w:rsid w:val="007E10A2"/>
    <w:rsid w:val="007E16A5"/>
    <w:rsid w:val="007E2160"/>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0E85"/>
    <w:rsid w:val="00842197"/>
    <w:rsid w:val="00842551"/>
    <w:rsid w:val="0084290D"/>
    <w:rsid w:val="00843935"/>
    <w:rsid w:val="00843FE0"/>
    <w:rsid w:val="00844F8A"/>
    <w:rsid w:val="00850A01"/>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3"/>
    <w:rsid w:val="008873DD"/>
    <w:rsid w:val="00887B89"/>
    <w:rsid w:val="0089012E"/>
    <w:rsid w:val="00891906"/>
    <w:rsid w:val="00891E4D"/>
    <w:rsid w:val="008941FF"/>
    <w:rsid w:val="00895450"/>
    <w:rsid w:val="00895AF3"/>
    <w:rsid w:val="00897751"/>
    <w:rsid w:val="0089797D"/>
    <w:rsid w:val="008A06D6"/>
    <w:rsid w:val="008A1DE5"/>
    <w:rsid w:val="008A2D83"/>
    <w:rsid w:val="008A34CE"/>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3814"/>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42674"/>
    <w:rsid w:val="009426F6"/>
    <w:rsid w:val="0094632A"/>
    <w:rsid w:val="009471B2"/>
    <w:rsid w:val="0094743B"/>
    <w:rsid w:val="00947D45"/>
    <w:rsid w:val="009504B8"/>
    <w:rsid w:val="00951222"/>
    <w:rsid w:val="00951365"/>
    <w:rsid w:val="00951625"/>
    <w:rsid w:val="00951A4B"/>
    <w:rsid w:val="00952DB4"/>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57B9"/>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A07"/>
    <w:rsid w:val="00A17D85"/>
    <w:rsid w:val="00A20067"/>
    <w:rsid w:val="00A2071D"/>
    <w:rsid w:val="00A22975"/>
    <w:rsid w:val="00A2302F"/>
    <w:rsid w:val="00A230D4"/>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0F6"/>
    <w:rsid w:val="00A56BAC"/>
    <w:rsid w:val="00A62871"/>
    <w:rsid w:val="00A6547C"/>
    <w:rsid w:val="00A656BC"/>
    <w:rsid w:val="00A66B3C"/>
    <w:rsid w:val="00A67C14"/>
    <w:rsid w:val="00A71093"/>
    <w:rsid w:val="00A71C2F"/>
    <w:rsid w:val="00A733AC"/>
    <w:rsid w:val="00A74832"/>
    <w:rsid w:val="00A77026"/>
    <w:rsid w:val="00A80B8B"/>
    <w:rsid w:val="00A81644"/>
    <w:rsid w:val="00A83D27"/>
    <w:rsid w:val="00A847B3"/>
    <w:rsid w:val="00A84B52"/>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88C"/>
    <w:rsid w:val="00AC6B7F"/>
    <w:rsid w:val="00AD3135"/>
    <w:rsid w:val="00AD4175"/>
    <w:rsid w:val="00AD5936"/>
    <w:rsid w:val="00AD6129"/>
    <w:rsid w:val="00AD6B7E"/>
    <w:rsid w:val="00AD6DC9"/>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6B64"/>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223"/>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04C"/>
    <w:rsid w:val="00B60B70"/>
    <w:rsid w:val="00B60F3E"/>
    <w:rsid w:val="00B62831"/>
    <w:rsid w:val="00B641F2"/>
    <w:rsid w:val="00B642BC"/>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43C2"/>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545"/>
    <w:rsid w:val="00C03BEB"/>
    <w:rsid w:val="00C03E12"/>
    <w:rsid w:val="00C03F2C"/>
    <w:rsid w:val="00C0414B"/>
    <w:rsid w:val="00C0440D"/>
    <w:rsid w:val="00C04461"/>
    <w:rsid w:val="00C04C64"/>
    <w:rsid w:val="00C05D9B"/>
    <w:rsid w:val="00C065EE"/>
    <w:rsid w:val="00C07651"/>
    <w:rsid w:val="00C078CC"/>
    <w:rsid w:val="00C106DC"/>
    <w:rsid w:val="00C11E33"/>
    <w:rsid w:val="00C12244"/>
    <w:rsid w:val="00C127E4"/>
    <w:rsid w:val="00C130A8"/>
    <w:rsid w:val="00C13C54"/>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05FD"/>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0E4"/>
    <w:rsid w:val="00C75305"/>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00BF"/>
    <w:rsid w:val="00CA3CDE"/>
    <w:rsid w:val="00CA6C67"/>
    <w:rsid w:val="00CB0BD7"/>
    <w:rsid w:val="00CB0D6C"/>
    <w:rsid w:val="00CB2F0B"/>
    <w:rsid w:val="00CB673E"/>
    <w:rsid w:val="00CB6A16"/>
    <w:rsid w:val="00CC1B0D"/>
    <w:rsid w:val="00CC2E3D"/>
    <w:rsid w:val="00CC38BA"/>
    <w:rsid w:val="00CC4307"/>
    <w:rsid w:val="00CC51FB"/>
    <w:rsid w:val="00CC7604"/>
    <w:rsid w:val="00CC7659"/>
    <w:rsid w:val="00CC7E75"/>
    <w:rsid w:val="00CD0A9B"/>
    <w:rsid w:val="00CD1404"/>
    <w:rsid w:val="00CD157D"/>
    <w:rsid w:val="00CD29BF"/>
    <w:rsid w:val="00CD3973"/>
    <w:rsid w:val="00CD4394"/>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11E3"/>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AF2"/>
    <w:rsid w:val="00D42F81"/>
    <w:rsid w:val="00D438BC"/>
    <w:rsid w:val="00D4422D"/>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8F9"/>
    <w:rsid w:val="00D91F32"/>
    <w:rsid w:val="00D92EE6"/>
    <w:rsid w:val="00D932D7"/>
    <w:rsid w:val="00D937E5"/>
    <w:rsid w:val="00D93E80"/>
    <w:rsid w:val="00D94598"/>
    <w:rsid w:val="00D946C9"/>
    <w:rsid w:val="00D948AB"/>
    <w:rsid w:val="00D96B70"/>
    <w:rsid w:val="00D97012"/>
    <w:rsid w:val="00DA13D4"/>
    <w:rsid w:val="00DA1524"/>
    <w:rsid w:val="00DA1FFF"/>
    <w:rsid w:val="00DA4775"/>
    <w:rsid w:val="00DA50E1"/>
    <w:rsid w:val="00DA6F87"/>
    <w:rsid w:val="00DA74B9"/>
    <w:rsid w:val="00DB2706"/>
    <w:rsid w:val="00DB387A"/>
    <w:rsid w:val="00DB4215"/>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780"/>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0BEE"/>
    <w:rsid w:val="00E21210"/>
    <w:rsid w:val="00E21831"/>
    <w:rsid w:val="00E220A3"/>
    <w:rsid w:val="00E224CF"/>
    <w:rsid w:val="00E23EE8"/>
    <w:rsid w:val="00E2519F"/>
    <w:rsid w:val="00E255F8"/>
    <w:rsid w:val="00E274A4"/>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C92"/>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3FD1"/>
    <w:rsid w:val="00F6478A"/>
    <w:rsid w:val="00F65890"/>
    <w:rsid w:val="00F65DF1"/>
    <w:rsid w:val="00F66E7D"/>
    <w:rsid w:val="00F67300"/>
    <w:rsid w:val="00F70625"/>
    <w:rsid w:val="00F71335"/>
    <w:rsid w:val="00F71489"/>
    <w:rsid w:val="00F7152D"/>
    <w:rsid w:val="00F7166B"/>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94C"/>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AF3F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link w:val="EQChar"/>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IvDbodytext">
    <w:name w:val="IvD bodytext"/>
    <w:basedOn w:val="BodyText"/>
    <w:link w:val="IvDbodytextChar"/>
    <w:qFormat/>
    <w:rsid w:val="003376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rPr>
  </w:style>
  <w:style w:type="character" w:customStyle="1" w:styleId="IvDbodytextChar">
    <w:name w:val="IvD bodytext Char"/>
    <w:basedOn w:val="BodyTextChar"/>
    <w:link w:val="IvDbodytext"/>
    <w:rsid w:val="003376BD"/>
    <w:rPr>
      <w:rFonts w:ascii="Arial" w:eastAsia="Times New Roman" w:hAnsi="Arial"/>
      <w:spacing w:val="2"/>
      <w:sz w:val="22"/>
      <w:lang w:val="en-GB" w:eastAsia="zh-CN" w:bidi="ar-SA"/>
    </w:rPr>
  </w:style>
  <w:style w:type="paragraph" w:customStyle="1" w:styleId="B1">
    <w:name w:val="B1"/>
    <w:basedOn w:val="List"/>
    <w:link w:val="B1Char1"/>
    <w:rsid w:val="00CA00BF"/>
    <w:pPr>
      <w:spacing w:after="180"/>
      <w:ind w:left="568" w:hanging="284"/>
      <w:contextualSpacing w:val="0"/>
      <w:jc w:val="left"/>
    </w:pPr>
    <w:rPr>
      <w:rFonts w:eastAsia="MS Mincho"/>
      <w:sz w:val="20"/>
      <w:lang w:eastAsia="en-GB"/>
    </w:rPr>
  </w:style>
  <w:style w:type="character" w:customStyle="1" w:styleId="B1Char1">
    <w:name w:val="B1 Char1"/>
    <w:link w:val="B1"/>
    <w:locked/>
    <w:rsid w:val="00CA00BF"/>
    <w:rPr>
      <w:rFonts w:eastAsia="MS Mincho"/>
      <w:lang w:val="en-GB" w:eastAsia="en-GB"/>
    </w:rPr>
  </w:style>
  <w:style w:type="character" w:customStyle="1" w:styleId="EQChar">
    <w:name w:val="EQ Char"/>
    <w:link w:val="EQ"/>
    <w:rsid w:val="00CA00BF"/>
    <w:rPr>
      <w:rFonts w:eastAsia="Times New Roman"/>
      <w:noProof/>
      <w:lang w:val="en-GB"/>
    </w:rPr>
  </w:style>
  <w:style w:type="paragraph" w:styleId="List">
    <w:name w:val="List"/>
    <w:basedOn w:val="Normal"/>
    <w:rsid w:val="00CA00B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690299058">
      <w:bodyDiv w:val="1"/>
      <w:marLeft w:val="0"/>
      <w:marRight w:val="0"/>
      <w:marTop w:val="0"/>
      <w:marBottom w:val="0"/>
      <w:divBdr>
        <w:top w:val="none" w:sz="0" w:space="0" w:color="auto"/>
        <w:left w:val="none" w:sz="0" w:space="0" w:color="auto"/>
        <w:bottom w:val="none" w:sz="0" w:space="0" w:color="auto"/>
        <w:right w:val="none" w:sz="0" w:space="0" w:color="auto"/>
      </w:divBdr>
    </w:div>
    <w:div w:id="732313900">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35682365">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53155977">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image" Target="media/image33.emf"/><Relationship Id="rId89" Type="http://schemas.openxmlformats.org/officeDocument/2006/relationships/oleObject" Target="embeddings/Microsoft_Visio_2003-2010_Drawing.vsd"/><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package" Target="embeddings/Microsoft_Visio_Drawing1.vsdx"/><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2.e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image" Target="media/image31.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28.wmf"/><Relationship Id="rId80" Type="http://schemas.openxmlformats.org/officeDocument/2006/relationships/oleObject" Target="embeddings/oleObject40.bin"/><Relationship Id="rId85" Type="http://schemas.openxmlformats.org/officeDocument/2006/relationships/package" Target="embeddings/Microsoft_Visio_Drawing3.vsdx"/><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image" Target="media/image30.wmf"/><Relationship Id="rId83" Type="http://schemas.openxmlformats.org/officeDocument/2006/relationships/package" Target="embeddings/Microsoft_Visio_Drawing2.vsdx"/><Relationship Id="rId88" Type="http://schemas.openxmlformats.org/officeDocument/2006/relationships/image" Target="media/image34.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2BE9E-CB66-4630-8FA2-41CA176BE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2672</Words>
  <Characters>14610</Characters>
  <Application>Microsoft Office Word</Application>
  <DocSecurity>0</DocSecurity>
  <Lines>121</Lines>
  <Paragraphs>34</Paragraphs>
  <ScaleCrop>false</ScaleCrop>
  <Company/>
  <LinksUpToDate>false</LinksUpToDate>
  <CharactersWithSpaces>17248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2017-08-11T11:13:00Z</dcterms:created>
  <dcterms:modified xsi:type="dcterms:W3CDTF">2017-08-11T11:13:00Z</dcterms:modified>
</cp:coreProperties>
</file>